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7966423"/>
        <w:docPartObj>
          <w:docPartGallery w:val="Table of Contents"/>
          <w:docPartUnique/>
        </w:docPartObj>
      </w:sdtPr>
      <w:sdtContent>
        <w:p w:rsidR="008E4EF9" w:rsidRDefault="008E4EF9">
          <w:pPr>
            <w:pStyle w:val="Nadpisobsahu"/>
          </w:pPr>
          <w:r>
            <w:t>Obsah</w:t>
          </w:r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 w:rsidR="008E4EF9">
            <w:instrText xml:space="preserve"> TOC \o "1-3" \h \z \u </w:instrText>
          </w:r>
          <w:r>
            <w:fldChar w:fldCharType="separate"/>
          </w:r>
          <w:hyperlink w:anchor="_Toc77253556" w:history="1">
            <w:r w:rsidR="009E1200" w:rsidRPr="00A744E8">
              <w:rPr>
                <w:rStyle w:val="Hypertextovodkaz"/>
                <w:noProof/>
              </w:rPr>
              <w:t>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Základní identifikační údaje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57" w:history="1">
            <w:r w:rsidR="009E1200" w:rsidRPr="00A744E8">
              <w:rPr>
                <w:rStyle w:val="Hypertextovodkaz"/>
                <w:noProof/>
              </w:rPr>
              <w:t>1.1.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Údaje o stavbě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58" w:history="1">
            <w:r w:rsidR="009E1200" w:rsidRPr="00A744E8">
              <w:rPr>
                <w:rStyle w:val="Hypertextovodkaz"/>
                <w:noProof/>
              </w:rPr>
              <w:t>1.2.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Údaje o stavebníkovi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 w:rsidP="009E7D3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59" w:history="1">
            <w:r w:rsidR="009E1200" w:rsidRPr="00A744E8">
              <w:rPr>
                <w:rStyle w:val="Hypertextovodkaz"/>
                <w:noProof/>
              </w:rPr>
              <w:t>1.3.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Údaje o zpracovateli dokumentace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1" w:history="1">
            <w:r w:rsidR="009E1200" w:rsidRPr="00A744E8">
              <w:rPr>
                <w:rStyle w:val="Hypertextovodkaz"/>
                <w:noProof/>
              </w:rPr>
              <w:t>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Použité normy, vyhlášky, zákony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2" w:history="1">
            <w:r w:rsidR="009E1200" w:rsidRPr="00A744E8">
              <w:rPr>
                <w:rStyle w:val="Hypertextovodkaz"/>
                <w:noProof/>
              </w:rPr>
              <w:t>3.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Použité geodetické a mapové podklady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3" w:history="1">
            <w:r w:rsidR="009E1200" w:rsidRPr="00A744E8">
              <w:rPr>
                <w:rStyle w:val="Hypertextovodkaz"/>
                <w:noProof/>
              </w:rPr>
              <w:t>3.1.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Železniční bodové pole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 w:rsidP="007B0C4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4" w:history="1">
            <w:r w:rsidR="009E1200" w:rsidRPr="00A744E8">
              <w:rPr>
                <w:rStyle w:val="Hypertextovodkaz"/>
                <w:noProof/>
              </w:rPr>
              <w:t>3.2.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Mapové podklady pro projektovou přípravu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6" w:history="1">
            <w:r w:rsidR="007B0C44">
              <w:rPr>
                <w:rStyle w:val="Hypertextovodkaz"/>
                <w:noProof/>
              </w:rPr>
              <w:t>3.3</w:t>
            </w:r>
            <w:r w:rsidR="009E1200" w:rsidRPr="00A744E8">
              <w:rPr>
                <w:rStyle w:val="Hypertextovodkaz"/>
                <w:noProof/>
              </w:rPr>
              <w:t>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Drážní hranice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7" w:history="1">
            <w:r w:rsidR="009E1200" w:rsidRPr="00A744E8">
              <w:rPr>
                <w:rStyle w:val="Hypertextovodkaz"/>
                <w:noProof/>
              </w:rPr>
              <w:t>4.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rFonts w:eastAsia="Calibri"/>
                <w:noProof/>
              </w:rPr>
              <w:t>Majetkoprávní část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8" w:history="1">
            <w:r w:rsidR="009E1200" w:rsidRPr="00A744E8">
              <w:rPr>
                <w:rStyle w:val="Hypertextovodkaz"/>
                <w:noProof/>
              </w:rPr>
              <w:t>4.1.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Pozemky dotčené stavbou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9" w:history="1">
            <w:r w:rsidR="009E1200" w:rsidRPr="00A744E8">
              <w:rPr>
                <w:rStyle w:val="Hypertextovodkaz"/>
                <w:noProof/>
              </w:rPr>
              <w:t>4.2.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Předběžný výkres dotčených pozemků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0" w:history="1">
            <w:r w:rsidR="009E1200" w:rsidRPr="00A744E8">
              <w:rPr>
                <w:rStyle w:val="Hypertextovodkaz"/>
                <w:noProof/>
              </w:rPr>
              <w:t>5.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Vytyčovací síť stavby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1" w:history="1">
            <w:r w:rsidR="009E1200" w:rsidRPr="00A744E8">
              <w:rPr>
                <w:rStyle w:val="Hypertextovodkaz"/>
                <w:noProof/>
              </w:rPr>
              <w:t>5.1.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Návrh vytyčovací sítě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2" w:history="1">
            <w:r w:rsidR="009E1200" w:rsidRPr="00A744E8">
              <w:rPr>
                <w:rStyle w:val="Hypertextovodkaz"/>
                <w:noProof/>
              </w:rPr>
              <w:t>5.2.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Geodetické údaje o stávajících bodových polích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3" w:history="1">
            <w:r w:rsidR="009E1200" w:rsidRPr="00A744E8">
              <w:rPr>
                <w:rStyle w:val="Hypertextovodkaz"/>
                <w:noProof/>
              </w:rPr>
              <w:t>5.3.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Písemná část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4" w:history="1">
            <w:r w:rsidR="009E1200" w:rsidRPr="00A744E8">
              <w:rPr>
                <w:rStyle w:val="Hypertextovodkaz"/>
                <w:noProof/>
              </w:rPr>
              <w:t>6.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Obvod stavby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5" w:history="1">
            <w:r w:rsidR="009E1200" w:rsidRPr="00A744E8">
              <w:rPr>
                <w:rStyle w:val="Hypertextovodkaz"/>
                <w:noProof/>
              </w:rPr>
              <w:t>6.1.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Seznam souřadnic lomových bodů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6" w:history="1">
            <w:r w:rsidR="009E1200" w:rsidRPr="00A744E8">
              <w:rPr>
                <w:rStyle w:val="Hypertextovodkaz"/>
                <w:noProof/>
              </w:rPr>
              <w:t>6.2.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Výkresová dokumentace obvodu stavby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EE63B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7" w:history="1">
            <w:r w:rsidR="009E1200" w:rsidRPr="00A744E8">
              <w:rPr>
                <w:rStyle w:val="Hypertextovodkaz"/>
                <w:noProof/>
              </w:rPr>
              <w:t>7.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Geodetické a mapové podklady (digitálně)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550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4EF9" w:rsidRDefault="00EE63BF">
          <w:r>
            <w:fldChar w:fldCharType="end"/>
          </w:r>
        </w:p>
      </w:sdtContent>
    </w:sdt>
    <w:p w:rsidR="008E4EF9" w:rsidRDefault="008E4EF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9421F" w:rsidRDefault="00A42F29" w:rsidP="008E4EF9">
      <w:pPr>
        <w:pStyle w:val="Nadpis1"/>
        <w:numPr>
          <w:ilvl w:val="0"/>
          <w:numId w:val="11"/>
        </w:numPr>
      </w:pPr>
      <w:bookmarkStart w:id="0" w:name="_Toc77253556"/>
      <w:r>
        <w:lastRenderedPageBreak/>
        <w:t>Zák</w:t>
      </w:r>
      <w:r w:rsidR="00AD4362">
        <w:t>ladní identifikační údaje</w:t>
      </w:r>
      <w:bookmarkEnd w:id="0"/>
    </w:p>
    <w:p w:rsidR="00AD4362" w:rsidRPr="00AD4362" w:rsidRDefault="00AD4362" w:rsidP="00AD4362">
      <w:pPr>
        <w:pStyle w:val="Nadpis2"/>
        <w:numPr>
          <w:ilvl w:val="1"/>
          <w:numId w:val="1"/>
        </w:numPr>
      </w:pPr>
      <w:bookmarkStart w:id="1" w:name="_Toc77253557"/>
      <w:r>
        <w:t>Údaje o stavbě</w:t>
      </w:r>
      <w:bookmarkEnd w:id="1"/>
    </w:p>
    <w:p w:rsidR="00AD4362" w:rsidRDefault="00AD4362" w:rsidP="00974831">
      <w:pPr>
        <w:pStyle w:val="Bezmezer"/>
        <w:rPr>
          <w:b/>
        </w:rPr>
      </w:pPr>
    </w:p>
    <w:p w:rsidR="00113A35" w:rsidRDefault="00A42F29" w:rsidP="00A42F29">
      <w:pPr>
        <w:pStyle w:val="Bezmezer"/>
      </w:pPr>
      <w:r w:rsidRPr="00A42F29">
        <w:rPr>
          <w:b/>
        </w:rPr>
        <w:t>Stavba:</w:t>
      </w:r>
      <w:r>
        <w:rPr>
          <w:b/>
        </w:rPr>
        <w:tab/>
      </w:r>
      <w:r w:rsidR="00974831">
        <w:rPr>
          <w:b/>
        </w:rPr>
        <w:tab/>
      </w:r>
      <w:r w:rsidR="00974831">
        <w:rPr>
          <w:b/>
        </w:rPr>
        <w:tab/>
      </w:r>
      <w:r w:rsidR="00A5721C">
        <w:tab/>
      </w:r>
      <w:r w:rsidR="00113A35" w:rsidRPr="00113A35">
        <w:t xml:space="preserve">Přemístění haly pro OTV - Plzeň a zřízení integrovaného provozního </w:t>
      </w:r>
    </w:p>
    <w:p w:rsidR="00A42F29" w:rsidRDefault="00113A35" w:rsidP="00A42F29">
      <w:pPr>
        <w:pStyle w:val="Bezmezer"/>
      </w:pPr>
      <w:r>
        <w:tab/>
      </w:r>
      <w:r>
        <w:tab/>
      </w:r>
      <w:r>
        <w:tab/>
      </w:r>
      <w:r>
        <w:tab/>
      </w:r>
      <w:r w:rsidRPr="00113A35">
        <w:t>pracoviště OŘ Plzeň</w:t>
      </w:r>
    </w:p>
    <w:p w:rsidR="00CE6F90" w:rsidRDefault="00701184" w:rsidP="00A42F29">
      <w:pPr>
        <w:pStyle w:val="Bezmezer"/>
      </w:pPr>
      <w:r>
        <w:rPr>
          <w:b/>
        </w:rPr>
        <w:t>Dotčené tratě:</w:t>
      </w:r>
      <w:r>
        <w:rPr>
          <w:b/>
        </w:rPr>
        <w:tab/>
      </w:r>
      <w:r>
        <w:rPr>
          <w:b/>
        </w:rPr>
        <w:tab/>
      </w:r>
      <w:r w:rsidR="00CE6F90">
        <w:rPr>
          <w:b/>
        </w:rPr>
        <w:tab/>
      </w:r>
      <w:r w:rsidR="000564FA">
        <w:t>0</w:t>
      </w:r>
      <w:r w:rsidR="00113A35">
        <w:t>202</w:t>
      </w:r>
    </w:p>
    <w:p w:rsidR="009433A0" w:rsidRDefault="009433A0" w:rsidP="009433A0">
      <w:pPr>
        <w:pStyle w:val="Bezmezer"/>
      </w:pPr>
      <w:r>
        <w:rPr>
          <w:b/>
        </w:rPr>
        <w:t>Stupeň dokumentace:</w:t>
      </w:r>
      <w:r>
        <w:rPr>
          <w:b/>
        </w:rPr>
        <w:tab/>
      </w:r>
      <w:r w:rsidR="000564FA">
        <w:rPr>
          <w:b/>
        </w:rPr>
        <w:tab/>
      </w:r>
      <w:r w:rsidR="00A5721C">
        <w:t>DSP</w:t>
      </w:r>
    </w:p>
    <w:p w:rsidR="00F4008B" w:rsidRDefault="009433A0" w:rsidP="009433A0">
      <w:pPr>
        <w:pStyle w:val="Bezmezer"/>
      </w:pPr>
      <w:r w:rsidRPr="009433A0">
        <w:rPr>
          <w:b/>
        </w:rPr>
        <w:t>Předmět dokumentace:</w:t>
      </w:r>
      <w:r w:rsidRPr="009433A0">
        <w:rPr>
          <w:b/>
        </w:rPr>
        <w:tab/>
      </w:r>
      <w:r>
        <w:t>Geod</w:t>
      </w:r>
      <w:r w:rsidR="00F351B2">
        <w:t xml:space="preserve">etická část </w:t>
      </w:r>
    </w:p>
    <w:p w:rsidR="00F54FD4" w:rsidRPr="00F351B2" w:rsidRDefault="00F4008B" w:rsidP="009433A0">
      <w:pPr>
        <w:pStyle w:val="Bezmezer"/>
      </w:pPr>
      <w:r w:rsidRPr="00F54FD4">
        <w:rPr>
          <w:b/>
        </w:rPr>
        <w:t>Místo stavby (obec):</w:t>
      </w:r>
      <w:r w:rsidR="00F351B2">
        <w:tab/>
      </w:r>
      <w:r w:rsidR="00F351B2">
        <w:tab/>
      </w:r>
      <w:r w:rsidR="00113A35">
        <w:t>Plzeň</w:t>
      </w:r>
    </w:p>
    <w:p w:rsidR="00F54FD4" w:rsidRDefault="00F54FD4" w:rsidP="009433A0">
      <w:pPr>
        <w:pStyle w:val="Bezmezer"/>
      </w:pPr>
      <w:r>
        <w:rPr>
          <w:b/>
        </w:rPr>
        <w:t>Obec s rozšířenou působností:</w:t>
      </w:r>
      <w:r>
        <w:rPr>
          <w:b/>
        </w:rPr>
        <w:tab/>
      </w:r>
      <w:r w:rsidR="00113A35">
        <w:t>Plzeň</w:t>
      </w:r>
    </w:p>
    <w:p w:rsidR="00F54FD4" w:rsidRDefault="00F54FD4" w:rsidP="009433A0">
      <w:pPr>
        <w:pStyle w:val="Bezmezer"/>
      </w:pPr>
      <w:r>
        <w:rPr>
          <w:b/>
        </w:rPr>
        <w:t>Stavební úřad: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13A35">
        <w:t>Plzeň</w:t>
      </w:r>
    </w:p>
    <w:p w:rsidR="009433A0" w:rsidRPr="009433A0" w:rsidRDefault="00F54FD4" w:rsidP="009433A0">
      <w:pPr>
        <w:pStyle w:val="Bezmezer"/>
        <w:rPr>
          <w:b/>
        </w:rPr>
      </w:pPr>
      <w:r>
        <w:rPr>
          <w:b/>
        </w:rPr>
        <w:t>Speciální stavební úřad:</w:t>
      </w:r>
      <w:r>
        <w:rPr>
          <w:b/>
        </w:rPr>
        <w:tab/>
      </w:r>
      <w:r>
        <w:t>Drážní úřad, Wilsonova 300/8, Praha 2 - Vinohrady</w:t>
      </w:r>
      <w:r w:rsidR="00F4008B">
        <w:rPr>
          <w:b/>
        </w:rPr>
        <w:tab/>
      </w:r>
      <w:r w:rsidR="009433A0" w:rsidRPr="009433A0">
        <w:rPr>
          <w:b/>
        </w:rPr>
        <w:tab/>
      </w:r>
    </w:p>
    <w:p w:rsidR="00A42F29" w:rsidRDefault="00A42F29" w:rsidP="00A42F29">
      <w:pPr>
        <w:pStyle w:val="Bezmezer"/>
      </w:pPr>
      <w:r>
        <w:rPr>
          <w:b/>
        </w:rPr>
        <w:t>Kraj:</w:t>
      </w:r>
      <w:r>
        <w:rPr>
          <w:b/>
        </w:rPr>
        <w:tab/>
      </w:r>
      <w:r>
        <w:rPr>
          <w:b/>
        </w:rPr>
        <w:tab/>
      </w:r>
      <w:r w:rsidR="00F74D7F">
        <w:rPr>
          <w:b/>
        </w:rPr>
        <w:tab/>
      </w:r>
      <w:r w:rsidR="00F351B2">
        <w:rPr>
          <w:b/>
        </w:rPr>
        <w:tab/>
      </w:r>
      <w:r w:rsidR="00113A35">
        <w:t>Plzeňský</w:t>
      </w:r>
    </w:p>
    <w:p w:rsidR="00A42F29" w:rsidRPr="00F351B2" w:rsidRDefault="00A42F29" w:rsidP="00A42F29">
      <w:pPr>
        <w:pStyle w:val="Bezmezer"/>
      </w:pPr>
      <w:r>
        <w:rPr>
          <w:b/>
        </w:rPr>
        <w:t>Okres:</w:t>
      </w:r>
      <w:r>
        <w:rPr>
          <w:b/>
        </w:rPr>
        <w:tab/>
      </w:r>
      <w:r>
        <w:rPr>
          <w:b/>
        </w:rPr>
        <w:tab/>
      </w:r>
      <w:r w:rsidR="00F74D7F">
        <w:rPr>
          <w:b/>
        </w:rPr>
        <w:tab/>
      </w:r>
      <w:r w:rsidR="00F351B2">
        <w:rPr>
          <w:b/>
        </w:rPr>
        <w:tab/>
      </w:r>
      <w:r w:rsidR="00113A35">
        <w:t>Plzeň - město</w:t>
      </w:r>
    </w:p>
    <w:p w:rsidR="00974831" w:rsidRDefault="00974831" w:rsidP="001378FB">
      <w:pPr>
        <w:pStyle w:val="Bezmezer"/>
        <w:jc w:val="both"/>
      </w:pPr>
      <w:r>
        <w:rPr>
          <w:b/>
        </w:rPr>
        <w:t>K</w:t>
      </w:r>
      <w:r w:rsidR="00F74D7F">
        <w:rPr>
          <w:b/>
        </w:rPr>
        <w:t>atastrální území:</w:t>
      </w:r>
      <w:r>
        <w:rPr>
          <w:b/>
        </w:rPr>
        <w:tab/>
      </w:r>
      <w:r w:rsidR="00F351B2">
        <w:rPr>
          <w:b/>
        </w:rPr>
        <w:tab/>
      </w:r>
      <w:r w:rsidR="00113A35">
        <w:t>721981</w:t>
      </w:r>
      <w:r w:rsidR="000564FA">
        <w:t xml:space="preserve"> </w:t>
      </w:r>
      <w:r w:rsidR="00113A35">
        <w:t>Plzeň</w:t>
      </w:r>
    </w:p>
    <w:p w:rsidR="00912023" w:rsidRPr="00F351B2" w:rsidRDefault="00912023" w:rsidP="001378FB">
      <w:pPr>
        <w:pStyle w:val="Bezmezer"/>
        <w:jc w:val="both"/>
      </w:pPr>
    </w:p>
    <w:p w:rsidR="00424E5F" w:rsidRDefault="00424E5F" w:rsidP="00424E5F">
      <w:pPr>
        <w:pStyle w:val="Nadpis2"/>
        <w:numPr>
          <w:ilvl w:val="1"/>
          <w:numId w:val="1"/>
        </w:numPr>
      </w:pPr>
      <w:bookmarkStart w:id="2" w:name="_Toc77253558"/>
      <w:r>
        <w:t>Údaje o stavebníkovi</w:t>
      </w:r>
      <w:bookmarkEnd w:id="2"/>
    </w:p>
    <w:p w:rsidR="00424E5F" w:rsidRDefault="00424E5F" w:rsidP="00424E5F">
      <w:pPr>
        <w:pStyle w:val="Bezmezer"/>
      </w:pPr>
    </w:p>
    <w:p w:rsidR="00424E5F" w:rsidRDefault="007C7DA0" w:rsidP="00424E5F">
      <w:pPr>
        <w:pStyle w:val="Bezmezer"/>
      </w:pPr>
      <w:r>
        <w:rPr>
          <w:b/>
        </w:rPr>
        <w:t>Investor a objednatel:</w:t>
      </w:r>
      <w:r>
        <w:rPr>
          <w:b/>
        </w:rPr>
        <w:tab/>
      </w:r>
      <w:r>
        <w:rPr>
          <w:b/>
        </w:rPr>
        <w:tab/>
      </w:r>
      <w:r>
        <w:t>Správa železni</w:t>
      </w:r>
      <w:r w:rsidR="00916EAE">
        <w:t>c, státní  organizace</w:t>
      </w:r>
    </w:p>
    <w:p w:rsidR="007C7DA0" w:rsidRDefault="007C7DA0" w:rsidP="00424E5F">
      <w:pPr>
        <w:pStyle w:val="Bezmezer"/>
      </w:pPr>
      <w:r>
        <w:tab/>
      </w:r>
      <w:r>
        <w:tab/>
      </w:r>
      <w:r>
        <w:tab/>
      </w:r>
      <w:r>
        <w:tab/>
        <w:t>Dlážděná 1003/7</w:t>
      </w:r>
    </w:p>
    <w:p w:rsidR="007C7DA0" w:rsidRDefault="007C7DA0" w:rsidP="00424E5F">
      <w:pPr>
        <w:pStyle w:val="Bezmezer"/>
      </w:pPr>
      <w:r>
        <w:tab/>
      </w:r>
      <w:r>
        <w:tab/>
      </w:r>
      <w:r>
        <w:tab/>
      </w:r>
      <w:r>
        <w:tab/>
        <w:t>110 00 Praha 1</w:t>
      </w:r>
    </w:p>
    <w:p w:rsidR="00642FC6" w:rsidRDefault="00642FC6" w:rsidP="00424E5F">
      <w:pPr>
        <w:pStyle w:val="Bezmezer"/>
      </w:pPr>
      <w:r>
        <w:tab/>
      </w:r>
      <w:r>
        <w:tab/>
      </w:r>
      <w:r>
        <w:tab/>
      </w:r>
      <w:r>
        <w:tab/>
        <w:t xml:space="preserve">IČ: </w:t>
      </w:r>
      <w:r>
        <w:tab/>
        <w:t>70 99 42 34</w:t>
      </w:r>
    </w:p>
    <w:p w:rsidR="00642FC6" w:rsidRDefault="00642FC6" w:rsidP="00424E5F">
      <w:pPr>
        <w:pStyle w:val="Bezmezer"/>
      </w:pPr>
      <w:r>
        <w:tab/>
      </w:r>
      <w:r>
        <w:tab/>
      </w:r>
      <w:r>
        <w:tab/>
      </w:r>
      <w:r>
        <w:tab/>
        <w:t>DIČ:</w:t>
      </w:r>
      <w:r>
        <w:tab/>
        <w:t>CZ 70 99 42 34</w:t>
      </w:r>
    </w:p>
    <w:p w:rsidR="00642FC6" w:rsidRDefault="00642FC6" w:rsidP="00642FC6">
      <w:pPr>
        <w:pStyle w:val="Nadpis2"/>
        <w:numPr>
          <w:ilvl w:val="1"/>
          <w:numId w:val="1"/>
        </w:numPr>
      </w:pPr>
      <w:bookmarkStart w:id="3" w:name="_Toc77253559"/>
      <w:r>
        <w:t>Údaje o zpracovateli dokumentace</w:t>
      </w:r>
      <w:bookmarkEnd w:id="3"/>
    </w:p>
    <w:p w:rsidR="00642FC6" w:rsidRDefault="00642FC6" w:rsidP="00642FC6">
      <w:pPr>
        <w:pStyle w:val="Bezmezer"/>
      </w:pPr>
    </w:p>
    <w:p w:rsidR="00642FC6" w:rsidRPr="00642FC6" w:rsidRDefault="00642FC6" w:rsidP="00642FC6">
      <w:pPr>
        <w:pStyle w:val="Bezmezer"/>
      </w:pPr>
      <w:r>
        <w:rPr>
          <w:b/>
        </w:rPr>
        <w:t>Dodavatel dokumentace:</w:t>
      </w:r>
      <w:r>
        <w:rPr>
          <w:b/>
        </w:rPr>
        <w:tab/>
      </w:r>
      <w:r w:rsidR="000564FA">
        <w:t>M. Částka, s.r.o.</w:t>
      </w:r>
    </w:p>
    <w:p w:rsidR="00642FC6" w:rsidRDefault="00642FC6" w:rsidP="00642FC6">
      <w:pPr>
        <w:pStyle w:val="Bezmezer"/>
      </w:pPr>
      <w:r w:rsidRPr="00642FC6">
        <w:tab/>
      </w:r>
      <w:r w:rsidRPr="00642FC6">
        <w:tab/>
      </w:r>
      <w:r w:rsidRPr="00642FC6">
        <w:tab/>
      </w:r>
      <w:r w:rsidRPr="00642FC6">
        <w:tab/>
      </w:r>
      <w:r w:rsidR="000564FA">
        <w:t>Mrkvičkova 1091/2</w:t>
      </w:r>
    </w:p>
    <w:p w:rsidR="00642FC6" w:rsidRDefault="00642FC6" w:rsidP="00642FC6">
      <w:pPr>
        <w:pStyle w:val="Bezmezer"/>
      </w:pPr>
      <w:r>
        <w:tab/>
      </w:r>
      <w:r>
        <w:tab/>
      </w:r>
      <w:r>
        <w:tab/>
      </w:r>
      <w:r>
        <w:tab/>
      </w:r>
      <w:r w:rsidR="000564FA">
        <w:t>163 00 Praha 6 - Řepy</w:t>
      </w:r>
    </w:p>
    <w:p w:rsidR="00642FC6" w:rsidRDefault="00642FC6" w:rsidP="00642FC6">
      <w:pPr>
        <w:pStyle w:val="Bezmezer"/>
      </w:pPr>
      <w:r>
        <w:tab/>
      </w:r>
      <w:r>
        <w:tab/>
      </w:r>
      <w:r>
        <w:tab/>
      </w:r>
      <w:r>
        <w:tab/>
        <w:t>IČ:</w:t>
      </w:r>
      <w:r>
        <w:tab/>
      </w:r>
      <w:r w:rsidR="000564FA">
        <w:t>27218643</w:t>
      </w:r>
    </w:p>
    <w:p w:rsidR="00642FC6" w:rsidRDefault="00642FC6" w:rsidP="00642FC6">
      <w:pPr>
        <w:pStyle w:val="Bezmezer"/>
      </w:pPr>
      <w:r>
        <w:tab/>
      </w:r>
      <w:r>
        <w:tab/>
      </w:r>
      <w:r>
        <w:tab/>
      </w:r>
      <w:r>
        <w:tab/>
        <w:t>DIČ:</w:t>
      </w:r>
      <w:r>
        <w:tab/>
      </w:r>
      <w:r w:rsidR="000564FA">
        <w:t>CZ27218643</w:t>
      </w:r>
    </w:p>
    <w:p w:rsidR="00642FC6" w:rsidRDefault="00642FC6" w:rsidP="00642FC6">
      <w:pPr>
        <w:pStyle w:val="Bezmezer"/>
      </w:pPr>
    </w:p>
    <w:p w:rsidR="00642FC6" w:rsidRDefault="00642FC6" w:rsidP="00642FC6">
      <w:pPr>
        <w:pStyle w:val="Bezmezer"/>
      </w:pPr>
      <w:r>
        <w:rPr>
          <w:b/>
        </w:rPr>
        <w:t>Hlavní inženýr projektu:</w:t>
      </w:r>
      <w:r>
        <w:rPr>
          <w:b/>
        </w:rPr>
        <w:tab/>
      </w:r>
      <w:r w:rsidR="00113A35" w:rsidRPr="00113A35">
        <w:t>Vítězslav Glomb, Ing.arch.</w:t>
      </w:r>
    </w:p>
    <w:p w:rsidR="00642FC6" w:rsidRDefault="00A5721C" w:rsidP="00642FC6">
      <w:pPr>
        <w:pStyle w:val="Bezmezer"/>
      </w:pPr>
      <w:r>
        <w:tab/>
      </w:r>
      <w:r>
        <w:tab/>
      </w:r>
      <w:r>
        <w:tab/>
      </w:r>
      <w:r>
        <w:tab/>
        <w:t>Email:</w:t>
      </w:r>
      <w:r w:rsidR="006F0A29">
        <w:t xml:space="preserve"> </w:t>
      </w:r>
      <w:hyperlink r:id="rId8" w:history="1">
        <w:r w:rsidR="00912023" w:rsidRPr="00AC1DDD">
          <w:rPr>
            <w:rStyle w:val="Hypertextovodkaz"/>
          </w:rPr>
          <w:t>vitezslav.glomb@sagasta.cz</w:t>
        </w:r>
      </w:hyperlink>
    </w:p>
    <w:p w:rsidR="00ED2084" w:rsidRDefault="00ED2084" w:rsidP="00642FC6">
      <w:pPr>
        <w:pStyle w:val="Bezmezer"/>
      </w:pPr>
    </w:p>
    <w:p w:rsidR="00EA0971" w:rsidRDefault="00912023" w:rsidP="00EA0971">
      <w:pPr>
        <w:pStyle w:val="Nadpis3"/>
        <w:ind w:firstLine="708"/>
      </w:pPr>
      <w:bookmarkStart w:id="4" w:name="_Toc77253560"/>
      <w:r>
        <w:t>Z</w:t>
      </w:r>
      <w:r w:rsidR="00EA0971">
        <w:t>pracovatelé jednotlivých částí:</w:t>
      </w:r>
      <w:bookmarkEnd w:id="4"/>
    </w:p>
    <w:p w:rsidR="00EA0971" w:rsidRDefault="00EA0971" w:rsidP="00EA0971">
      <w:pPr>
        <w:pStyle w:val="Bezmezer"/>
      </w:pPr>
    </w:p>
    <w:p w:rsidR="00EA0971" w:rsidRDefault="00EA0971" w:rsidP="00EA0971">
      <w:pPr>
        <w:pStyle w:val="Bezmezer"/>
      </w:pPr>
      <w:r>
        <w:rPr>
          <w:b/>
        </w:rPr>
        <w:t>Geodetická dokumentace (majetkoprávní část):</w:t>
      </w:r>
      <w:r>
        <w:rPr>
          <w:b/>
        </w:rPr>
        <w:tab/>
      </w:r>
      <w:r>
        <w:t>M.Částka, s.r.o.</w:t>
      </w:r>
    </w:p>
    <w:p w:rsidR="00EA0971" w:rsidRDefault="00EA0971" w:rsidP="00EA097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Mrkvičkova 1091/2</w:t>
      </w:r>
    </w:p>
    <w:p w:rsidR="00EA0971" w:rsidRDefault="00EA0971" w:rsidP="00EA097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163 00 Praha 6 – Řepy</w:t>
      </w:r>
    </w:p>
    <w:p w:rsidR="00EA0971" w:rsidRDefault="00EA0971" w:rsidP="00EA0971">
      <w:pPr>
        <w:pStyle w:val="Bezmezer"/>
      </w:pPr>
    </w:p>
    <w:p w:rsidR="00EA0971" w:rsidRDefault="00EA0971" w:rsidP="00EA097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  <w:t>ÚOZI:</w:t>
      </w:r>
      <w:r>
        <w:tab/>
        <w:t>Ing. Ondřej Randák</w:t>
      </w:r>
    </w:p>
    <w:p w:rsidR="00A42F29" w:rsidRDefault="00EA0971" w:rsidP="00EA0971">
      <w:pPr>
        <w:pStyle w:val="Nadpis1"/>
        <w:numPr>
          <w:ilvl w:val="0"/>
          <w:numId w:val="1"/>
        </w:numPr>
      </w:pPr>
      <w:bookmarkStart w:id="5" w:name="_Toc77253561"/>
      <w:r>
        <w:lastRenderedPageBreak/>
        <w:t>Použité normy, vyhlášky, zákony</w:t>
      </w:r>
      <w:bookmarkEnd w:id="5"/>
    </w:p>
    <w:p w:rsidR="007B6BC8" w:rsidRPr="007B6BC8" w:rsidRDefault="007B6BC8" w:rsidP="007B6BC8"/>
    <w:p w:rsidR="00F3447A" w:rsidRDefault="00F3447A" w:rsidP="00F3447A">
      <w:pPr>
        <w:pStyle w:val="Bezmezer"/>
        <w:numPr>
          <w:ilvl w:val="0"/>
          <w:numId w:val="3"/>
        </w:numPr>
      </w:pPr>
      <w:r>
        <w:t>Zákon č. 200/1994 Sb. v platném znění, o zeměměřictví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Vyhláška č. 31/1995 Sb., kterou se provádí zákon č. 200/1994 Sb.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Nařízení vlády č. 430/2006 Sb. v platném znění, nařízení vlá</w:t>
      </w:r>
      <w:r w:rsidR="00EC5619">
        <w:t>dy o stanovení  geodetických  referenčních</w:t>
      </w:r>
      <w:r>
        <w:t xml:space="preserve"> systémů a státních mapových děl závazných na území státu a zásadách jejich používání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Zákon č. 256/2013 Sb. v platném znění, o katastru nemovitostí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Vyhláška č. 357/2013 Sb., kterou se provádí zákon č. 256/2013 Sb.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Vyhláška č. 358/2013 Sb., o poskytování údajů z katastru nemovi</w:t>
      </w:r>
      <w:r w:rsidR="004B04BE">
        <w:t>to</w:t>
      </w:r>
      <w:r>
        <w:t>stí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Zákon č. 183/2006 Sb. v platném znění, o územním plánování a stavebním řádu</w:t>
      </w:r>
    </w:p>
    <w:p w:rsidR="00F3447A" w:rsidRDefault="00DE0000" w:rsidP="00F3447A">
      <w:pPr>
        <w:pStyle w:val="Bezmezer"/>
        <w:numPr>
          <w:ilvl w:val="0"/>
          <w:numId w:val="3"/>
        </w:numPr>
      </w:pPr>
      <w:r>
        <w:t>Zákon č. 266/1994 Sb. v platném znění, o drahách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6301 Projektování železničních stavem</w:t>
      </w:r>
    </w:p>
    <w:p w:rsidR="00DE0000" w:rsidRDefault="004B04BE" w:rsidP="00F3447A">
      <w:pPr>
        <w:pStyle w:val="Bezmezer"/>
        <w:numPr>
          <w:ilvl w:val="0"/>
          <w:numId w:val="3"/>
        </w:numPr>
      </w:pPr>
      <w:r>
        <w:t xml:space="preserve">ČSN </w:t>
      </w:r>
      <w:r w:rsidR="00DE0000">
        <w:t>73 0401 Názvosloví v geodézii a kartografii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01 3411 Mapy velkých měřítek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0415 Geodetické body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0420-1 Přesnost vytyčování staveb: Základní požadavky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0420-2 Přesnost vytyčování staveb: Vytyčovací odchylky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ISO 4463-1 Měřící metody ve výstavbě – Vytyčování a měření, Část 1: Navrhování, organizac</w:t>
      </w:r>
      <w:r w:rsidR="002C5069">
        <w:t>e, postupy měření a přejímací po</w:t>
      </w:r>
      <w:r>
        <w:t>dmínky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ISO 4463-2 Měřící metody ve výstavbě – Vytyčování a měření Část 2: Měřické značky</w:t>
      </w:r>
    </w:p>
    <w:p w:rsidR="00DE0000" w:rsidRDefault="00DE0000" w:rsidP="00DE0000">
      <w:pPr>
        <w:pStyle w:val="Bezmezer"/>
        <w:numPr>
          <w:ilvl w:val="0"/>
          <w:numId w:val="3"/>
        </w:numPr>
      </w:pPr>
      <w:r>
        <w:t>ČSN ISO 4463-3 Měřící metody ve výstavbě – Vytyčování a měření Část 3: Kontrolní seznam geodetických a měřických služe</w:t>
      </w:r>
      <w:r w:rsidR="00EA2DA3">
        <w:t>b</w:t>
      </w:r>
    </w:p>
    <w:p w:rsidR="00EA2DA3" w:rsidRDefault="00EA2DA3" w:rsidP="00DE0000">
      <w:pPr>
        <w:pStyle w:val="Bezmezer"/>
        <w:numPr>
          <w:ilvl w:val="0"/>
          <w:numId w:val="3"/>
        </w:numPr>
      </w:pPr>
      <w:r>
        <w:t>TŽN 01 3412 Značky a zkratky v JŽM</w:t>
      </w:r>
    </w:p>
    <w:p w:rsidR="00EA2DA3" w:rsidRDefault="0096036D" w:rsidP="00DE0000">
      <w:pPr>
        <w:pStyle w:val="Bezmezer"/>
        <w:numPr>
          <w:ilvl w:val="0"/>
          <w:numId w:val="3"/>
        </w:numPr>
      </w:pPr>
      <w:r>
        <w:t>Směrnice SŽ</w:t>
      </w:r>
      <w:r w:rsidR="00EA2DA3">
        <w:t xml:space="preserve"> č. 117 – Předávání digitální dokume</w:t>
      </w:r>
      <w:r>
        <w:t>ntace z investiční výstavby SŽ</w:t>
      </w:r>
    </w:p>
    <w:p w:rsidR="00EA2DA3" w:rsidRDefault="0096036D" w:rsidP="00DE0000">
      <w:pPr>
        <w:pStyle w:val="Bezmezer"/>
        <w:numPr>
          <w:ilvl w:val="0"/>
          <w:numId w:val="3"/>
        </w:numPr>
      </w:pPr>
      <w:r>
        <w:t>Předpis SŽ</w:t>
      </w:r>
      <w:r w:rsidR="00EA2DA3">
        <w:t xml:space="preserve"> M20/MP005 – Metodický pokyn pro tvorbu prosto</w:t>
      </w:r>
      <w:r w:rsidR="00916EAE">
        <w:t>rových dat pro mapy velkého měřít</w:t>
      </w:r>
      <w:r w:rsidR="00EA2DA3">
        <w:t>ka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Předpis SŽ M20/MP006 – Opatření k zaměřování objektů železniční dopravní cesty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Předpis SŽ M20/MP007 – Železniční bodové pole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Předpis SŽ M20/MP013 – Záborové elaboráty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Směrnice GŘ č. 11/2006</w:t>
      </w:r>
    </w:p>
    <w:p w:rsidR="00EA2DA3" w:rsidRDefault="00EA2DA3" w:rsidP="00EA2DA3">
      <w:pPr>
        <w:pStyle w:val="Bezmezer"/>
        <w:numPr>
          <w:ilvl w:val="0"/>
          <w:numId w:val="3"/>
        </w:numPr>
      </w:pPr>
      <w:r>
        <w:t xml:space="preserve">Všeobecné technické podmínky </w:t>
      </w:r>
    </w:p>
    <w:p w:rsidR="00EA2DA3" w:rsidRDefault="00EA2DA3" w:rsidP="00DE0000">
      <w:pPr>
        <w:pStyle w:val="Bezmezer"/>
        <w:numPr>
          <w:ilvl w:val="0"/>
          <w:numId w:val="3"/>
        </w:numPr>
      </w:pPr>
      <w:r>
        <w:t>Zvláštní technické podmínky – Záměr projektu a DÚR včetně oznámení a dokumentace EIA</w:t>
      </w:r>
    </w:p>
    <w:p w:rsidR="00195FD1" w:rsidRDefault="00EA2DA3" w:rsidP="00DE0000">
      <w:pPr>
        <w:pStyle w:val="Bezmezer"/>
        <w:numPr>
          <w:ilvl w:val="0"/>
          <w:numId w:val="3"/>
        </w:numPr>
      </w:pPr>
      <w:r>
        <w:t>TKP staveb státních drah</w:t>
      </w:r>
    </w:p>
    <w:p w:rsidR="00EA2DA3" w:rsidRDefault="00195FD1" w:rsidP="00195FD1">
      <w:r>
        <w:br w:type="page"/>
      </w:r>
    </w:p>
    <w:p w:rsidR="00EA0971" w:rsidRDefault="002C5069" w:rsidP="002C5069">
      <w:pPr>
        <w:pStyle w:val="Nadpis1"/>
        <w:numPr>
          <w:ilvl w:val="0"/>
          <w:numId w:val="1"/>
        </w:numPr>
      </w:pPr>
      <w:bookmarkStart w:id="6" w:name="_Toc77253562"/>
      <w:r>
        <w:lastRenderedPageBreak/>
        <w:t>Použité geodetické a mapové podklady</w:t>
      </w:r>
      <w:bookmarkEnd w:id="6"/>
    </w:p>
    <w:p w:rsidR="002C5069" w:rsidRDefault="002C5069" w:rsidP="002C5069">
      <w:pPr>
        <w:pStyle w:val="Nadpis2"/>
        <w:numPr>
          <w:ilvl w:val="1"/>
          <w:numId w:val="1"/>
        </w:numPr>
      </w:pPr>
      <w:bookmarkStart w:id="7" w:name="_Toc77253563"/>
      <w:r>
        <w:t>Železniční bodové pole</w:t>
      </w:r>
      <w:bookmarkEnd w:id="7"/>
    </w:p>
    <w:p w:rsidR="002C5069" w:rsidRDefault="002C5069" w:rsidP="00195FD1">
      <w:pPr>
        <w:pStyle w:val="Bezmezer"/>
      </w:pPr>
    </w:p>
    <w:p w:rsidR="002C5069" w:rsidRDefault="002C5069" w:rsidP="00195FD1">
      <w:pPr>
        <w:pStyle w:val="Bezmezer"/>
      </w:pPr>
      <w:r>
        <w:t>Že</w:t>
      </w:r>
      <w:r w:rsidR="00A5721C">
        <w:t xml:space="preserve">lezniční bodové pole pro TÚ </w:t>
      </w:r>
      <w:r w:rsidR="006327EB">
        <w:t>0</w:t>
      </w:r>
      <w:r w:rsidR="00912023">
        <w:t>202</w:t>
      </w:r>
      <w:r>
        <w:t xml:space="preserve">, splňující TKP (rozsah </w:t>
      </w:r>
      <w:r w:rsidR="00A5721C">
        <w:t xml:space="preserve">km </w:t>
      </w:r>
      <w:r w:rsidR="00912023">
        <w:t>347,347 – 348,844</w:t>
      </w:r>
      <w:r>
        <w:t>)</w:t>
      </w:r>
    </w:p>
    <w:p w:rsidR="004A4473" w:rsidRDefault="004A4473" w:rsidP="00195FD1">
      <w:pPr>
        <w:pStyle w:val="Bezmezer"/>
      </w:pPr>
      <w:r>
        <w:t>Předané železniční bodové pole bylo předáno správcem (objednatelem) SŽ</w:t>
      </w:r>
      <w:r w:rsidR="00916EAE">
        <w:t xml:space="preserve"> s.o</w:t>
      </w:r>
      <w:r w:rsidR="0096036D">
        <w:t>.</w:t>
      </w:r>
    </w:p>
    <w:p w:rsidR="004A4473" w:rsidRDefault="004A4473" w:rsidP="004A4473">
      <w:pPr>
        <w:pStyle w:val="Nadpis2"/>
        <w:numPr>
          <w:ilvl w:val="1"/>
          <w:numId w:val="1"/>
        </w:numPr>
      </w:pPr>
      <w:bookmarkStart w:id="8" w:name="_Toc77253564"/>
      <w:r>
        <w:t>Mapové podklady pro projektovou přípravu</w:t>
      </w:r>
      <w:bookmarkEnd w:id="8"/>
    </w:p>
    <w:p w:rsidR="004A4473" w:rsidRDefault="004A4473" w:rsidP="004A4473">
      <w:pPr>
        <w:pStyle w:val="Bezmezer"/>
      </w:pPr>
    </w:p>
    <w:p w:rsidR="00A42F29" w:rsidRDefault="004A4473" w:rsidP="006327EB">
      <w:pPr>
        <w:pStyle w:val="Bezmezer"/>
      </w:pPr>
      <w:r>
        <w:t>Mapové podklady</w:t>
      </w:r>
      <w:r w:rsidR="00632631">
        <w:t xml:space="preserve"> pro projektovou přípravu</w:t>
      </w:r>
      <w:r w:rsidR="00A5721C">
        <w:t xml:space="preserve"> TÚ</w:t>
      </w:r>
      <w:r w:rsidR="006327EB">
        <w:t>0</w:t>
      </w:r>
      <w:r w:rsidR="00912023">
        <w:t>202</w:t>
      </w:r>
      <w:r w:rsidR="00195FD1">
        <w:t xml:space="preserve">, </w:t>
      </w:r>
      <w:r w:rsidR="006327EB">
        <w:t xml:space="preserve"> předané zpracovatelem projektové dokumentace </w:t>
      </w:r>
      <w:r w:rsidR="00912023">
        <w:rPr>
          <w:rFonts w:ascii="Verdana" w:eastAsia="Times New Roman" w:hAnsi="Verdana" w:cs="Times New Roman"/>
          <w:bCs/>
          <w:color w:val="000000"/>
          <w:sz w:val="18"/>
          <w:szCs w:val="18"/>
          <w:lang w:eastAsia="cs-CZ"/>
        </w:rPr>
        <w:t>SAGASTA s.r.o.</w:t>
      </w:r>
      <w:r w:rsidR="006327EB">
        <w:t xml:space="preserve"> - </w:t>
      </w:r>
      <w:r w:rsidR="00912023">
        <w:t xml:space="preserve">doměření pro </w:t>
      </w:r>
      <w:r w:rsidR="0011069B">
        <w:t xml:space="preserve">Přemístění haly pro OTV a zřízení Integrovaného provozního pracoviště OŘ Plzeň </w:t>
      </w:r>
      <w:r w:rsidR="006327EB">
        <w:t xml:space="preserve"> zpracované v </w:t>
      </w:r>
      <w:r w:rsidR="0011069B">
        <w:t>červnu</w:t>
      </w:r>
      <w:r w:rsidR="006327EB">
        <w:t xml:space="preserve"> 2021 </w:t>
      </w:r>
      <w:r w:rsidR="0011069B">
        <w:t>SŽ – Regionální pracoviště Plzeň</w:t>
      </w:r>
      <w:r w:rsidR="006327EB">
        <w:t xml:space="preserve"> v</w:t>
      </w:r>
      <w:r w:rsidR="001378FB">
        <w:t xml:space="preserve"> rozsahu  </w:t>
      </w:r>
      <w:r w:rsidR="00A5721C">
        <w:t xml:space="preserve">km </w:t>
      </w:r>
      <w:r w:rsidR="0011069B">
        <w:t>347,600 – 348,05</w:t>
      </w:r>
      <w:r w:rsidR="006327EB">
        <w:t xml:space="preserve">, </w:t>
      </w:r>
      <w:bookmarkStart w:id="9" w:name="_Toc77253565"/>
      <w:r w:rsidR="00F8745D">
        <w:t>Katastrální mapy</w:t>
      </w:r>
      <w:bookmarkEnd w:id="9"/>
      <w:r w:rsidR="000C207A">
        <w:t>.</w:t>
      </w:r>
      <w:r w:rsidR="00F8745D">
        <w:tab/>
      </w:r>
    </w:p>
    <w:p w:rsidR="005141AF" w:rsidRDefault="005141AF" w:rsidP="005141AF">
      <w:pPr>
        <w:pStyle w:val="Bezmezer"/>
      </w:pPr>
    </w:p>
    <w:p w:rsidR="005141AF" w:rsidRDefault="00ED2084" w:rsidP="0011069B">
      <w:pPr>
        <w:pStyle w:val="Bezmezer"/>
        <w:rPr>
          <w:i/>
        </w:rPr>
      </w:pPr>
      <w:r>
        <w:t>Navrhovaná</w:t>
      </w:r>
      <w:r w:rsidR="00195FD1">
        <w:t xml:space="preserve"> </w:t>
      </w:r>
      <w:r w:rsidR="0011069B">
        <w:t>stavba „</w:t>
      </w:r>
      <w:r w:rsidR="0011069B" w:rsidRPr="00113A35">
        <w:t>Přemístění haly pro OTV - Plzeň a zřízení integrovaného provozního pracoviště OŘ Plzeň</w:t>
      </w:r>
      <w:r w:rsidR="0011069B">
        <w:t>“</w:t>
      </w:r>
      <w:r w:rsidR="002D1333">
        <w:t xml:space="preserve"> </w:t>
      </w:r>
      <w:r w:rsidR="00745791">
        <w:t>se</w:t>
      </w:r>
      <w:r w:rsidR="002D1333">
        <w:t xml:space="preserve"> </w:t>
      </w:r>
      <w:r w:rsidR="00745791">
        <w:t>na</w:t>
      </w:r>
      <w:r w:rsidR="00D80332">
        <w:t xml:space="preserve">chází </w:t>
      </w:r>
      <w:r w:rsidR="00745791">
        <w:t>v níže uvedeném</w:t>
      </w:r>
      <w:r w:rsidR="00D80332">
        <w:t xml:space="preserve"> katastrálním</w:t>
      </w:r>
      <w:r w:rsidR="002D1333">
        <w:t xml:space="preserve"> území. </w:t>
      </w:r>
      <w:r w:rsidR="00D80332">
        <w:t>V daném dotčeném území</w:t>
      </w:r>
      <w:r w:rsidR="00195FD1">
        <w:t xml:space="preserve"> se nachází </w:t>
      </w:r>
      <w:r w:rsidR="00D80332">
        <w:t>katastrální</w:t>
      </w:r>
      <w:r w:rsidR="005141AF">
        <w:t xml:space="preserve"> map</w:t>
      </w:r>
      <w:r w:rsidR="00D80332">
        <w:t>a</w:t>
      </w:r>
      <w:r w:rsidR="00195FD1">
        <w:t xml:space="preserve"> digitální (DKM)</w:t>
      </w:r>
      <w:r w:rsidR="00D80332">
        <w:t>. Dotčené</w:t>
      </w:r>
      <w:r w:rsidR="005141AF">
        <w:t xml:space="preserve"> katastrální územ</w:t>
      </w:r>
      <w:r w:rsidR="00D80332">
        <w:t>í s druhem katastrální mapy je uvedeno</w:t>
      </w:r>
      <w:r w:rsidR="005141AF">
        <w:t xml:space="preserve"> v následující tabulce. (</w:t>
      </w:r>
      <w:r w:rsidR="005141AF">
        <w:rPr>
          <w:i/>
        </w:rPr>
        <w:t>Tabulka č.1 – Dotčená katastrální území)</w:t>
      </w:r>
    </w:p>
    <w:p w:rsidR="001822CA" w:rsidRDefault="001822CA" w:rsidP="005141AF">
      <w:pPr>
        <w:pStyle w:val="Bezmezer"/>
        <w:jc w:val="both"/>
        <w:rPr>
          <w:rStyle w:val="Zvraznn"/>
        </w:rPr>
      </w:pPr>
    </w:p>
    <w:p w:rsidR="005141AF" w:rsidRDefault="005141AF" w:rsidP="005141AF">
      <w:pPr>
        <w:pStyle w:val="Bezmezer"/>
        <w:jc w:val="both"/>
        <w:rPr>
          <w:rStyle w:val="Zvraznn"/>
        </w:rPr>
      </w:pPr>
      <w:r>
        <w:rPr>
          <w:rStyle w:val="Zvraznn"/>
        </w:rPr>
        <w:t>Tabulka č.1 – Dotčená katastrální území</w:t>
      </w:r>
    </w:p>
    <w:p w:rsidR="00700329" w:rsidRPr="00B21967" w:rsidRDefault="00700329" w:rsidP="005141AF">
      <w:pPr>
        <w:pStyle w:val="Bezmezer"/>
        <w:jc w:val="both"/>
        <w:rPr>
          <w:rStyle w:val="Zvraznn"/>
        </w:rPr>
      </w:pPr>
    </w:p>
    <w:tbl>
      <w:tblPr>
        <w:tblStyle w:val="Mkatabulky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085"/>
        <w:gridCol w:w="2410"/>
        <w:gridCol w:w="2268"/>
        <w:gridCol w:w="2126"/>
      </w:tblGrid>
      <w:tr w:rsidR="00700329" w:rsidRPr="00B21967" w:rsidTr="00291918">
        <w:trPr>
          <w:trHeight w:val="454"/>
        </w:trPr>
        <w:tc>
          <w:tcPr>
            <w:tcW w:w="3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Katastrální území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Obec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Okres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Druh mapy</w:t>
            </w:r>
          </w:p>
        </w:tc>
      </w:tr>
      <w:tr w:rsidR="000221DF" w:rsidTr="00291918">
        <w:trPr>
          <w:trHeight w:val="340"/>
        </w:trPr>
        <w:tc>
          <w:tcPr>
            <w:tcW w:w="3085" w:type="dxa"/>
            <w:vAlign w:val="center"/>
          </w:tcPr>
          <w:p w:rsidR="000221DF" w:rsidRPr="0011069B" w:rsidRDefault="0011069B" w:rsidP="002D1333">
            <w:pPr>
              <w:pStyle w:val="Bezmezer"/>
              <w:rPr>
                <w:rStyle w:val="Zvraznn"/>
                <w:i w:val="0"/>
                <w:sz w:val="20"/>
                <w:szCs w:val="20"/>
              </w:rPr>
            </w:pPr>
            <w:r w:rsidRPr="0011069B">
              <w:rPr>
                <w:i/>
              </w:rPr>
              <w:t>721981 Plzeň</w:t>
            </w:r>
          </w:p>
        </w:tc>
        <w:tc>
          <w:tcPr>
            <w:tcW w:w="2410" w:type="dxa"/>
            <w:vAlign w:val="center"/>
          </w:tcPr>
          <w:p w:rsidR="000221DF" w:rsidRPr="00B21967" w:rsidRDefault="0011069B" w:rsidP="00745791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554791 Plzeň</w:t>
            </w:r>
          </w:p>
        </w:tc>
        <w:tc>
          <w:tcPr>
            <w:tcW w:w="2268" w:type="dxa"/>
            <w:vAlign w:val="center"/>
          </w:tcPr>
          <w:p w:rsidR="000221DF" w:rsidRPr="00B21967" w:rsidRDefault="0011069B" w:rsidP="00B21967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3405 - Plzeň-město</w:t>
            </w:r>
          </w:p>
        </w:tc>
        <w:tc>
          <w:tcPr>
            <w:tcW w:w="2126" w:type="dxa"/>
            <w:vAlign w:val="center"/>
          </w:tcPr>
          <w:p w:rsidR="000221DF" w:rsidRPr="00B21967" w:rsidRDefault="000221DF" w:rsidP="00B21967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DKM</w:t>
            </w:r>
          </w:p>
        </w:tc>
      </w:tr>
    </w:tbl>
    <w:p w:rsidR="000221DF" w:rsidRDefault="000221DF" w:rsidP="000221DF">
      <w:pPr>
        <w:pStyle w:val="Nadpis2"/>
        <w:numPr>
          <w:ilvl w:val="1"/>
          <w:numId w:val="1"/>
        </w:numPr>
        <w:rPr>
          <w:rStyle w:val="Zvraznn"/>
          <w:i w:val="0"/>
          <w:iCs w:val="0"/>
        </w:rPr>
      </w:pPr>
      <w:bookmarkStart w:id="10" w:name="_Toc77253566"/>
      <w:r>
        <w:rPr>
          <w:rStyle w:val="Zvraznn"/>
          <w:i w:val="0"/>
          <w:iCs w:val="0"/>
        </w:rPr>
        <w:t>Drážní hranice</w:t>
      </w:r>
      <w:bookmarkEnd w:id="10"/>
    </w:p>
    <w:p w:rsidR="000221DF" w:rsidRDefault="000221DF" w:rsidP="000221DF">
      <w:pPr>
        <w:pStyle w:val="Bezmezer"/>
      </w:pPr>
    </w:p>
    <w:p w:rsidR="00D63AEF" w:rsidRDefault="00D63AEF" w:rsidP="003008C9">
      <w:pPr>
        <w:pStyle w:val="Bezmezer"/>
        <w:jc w:val="both"/>
      </w:pPr>
      <w:r>
        <w:t>Stanovení  hranic drážního pozemku (nemovitostí ve vlastnictví České republiky s právem hospodařit s majetkem státu zastoupeného SŽ s.</w:t>
      </w:r>
      <w:r w:rsidR="00916EAE">
        <w:t>o</w:t>
      </w:r>
      <w:r>
        <w:t>. ) a určení vlastnických práv k dotčeným pozemkům vychází ze současného stavu mapového</w:t>
      </w:r>
      <w:r w:rsidR="002D1333">
        <w:t xml:space="preserve"> operátu</w:t>
      </w:r>
      <w:r w:rsidR="003008C9">
        <w:t xml:space="preserve"> (SGI)</w:t>
      </w:r>
      <w:r>
        <w:t xml:space="preserve"> a písemného operátu </w:t>
      </w:r>
      <w:r w:rsidR="003008C9">
        <w:t xml:space="preserve"> (SPI) katastru nemovitostí České republiky.</w:t>
      </w:r>
    </w:p>
    <w:p w:rsidR="003008C9" w:rsidRDefault="003008C9" w:rsidP="000221DF">
      <w:pPr>
        <w:pStyle w:val="Bezmezer"/>
      </w:pPr>
    </w:p>
    <w:p w:rsidR="004B04BE" w:rsidRPr="00FF7C0B" w:rsidRDefault="00FF7C0B" w:rsidP="004B04BE">
      <w:pPr>
        <w:pStyle w:val="Bezmezer"/>
        <w:jc w:val="both"/>
      </w:pPr>
      <w:r w:rsidRPr="00FF7C0B">
        <w:t>v</w:t>
      </w:r>
      <w:r w:rsidR="00745791">
        <w:rPr>
          <w:b/>
        </w:rPr>
        <w:t xml:space="preserve"> k.ú. </w:t>
      </w:r>
      <w:r w:rsidR="006F47DC">
        <w:rPr>
          <w:b/>
        </w:rPr>
        <w:t>Plzeň</w:t>
      </w:r>
      <w:r w:rsidRPr="00FF7C0B">
        <w:rPr>
          <w:b/>
        </w:rPr>
        <w:t xml:space="preserve"> </w:t>
      </w:r>
      <w:r w:rsidRPr="00FF7C0B">
        <w:t>byla vlastnická hranice převzata z dig</w:t>
      </w:r>
      <w:r w:rsidR="006F0A29">
        <w:t>i</w:t>
      </w:r>
      <w:r w:rsidR="004B04BE">
        <w:t>tální mapy Katastru nemovitostí</w:t>
      </w:r>
      <w:r w:rsidR="004B04BE" w:rsidRPr="00FF7C0B">
        <w:t>, která je v této lokalitě vedena v kvalitě 3 a horší, tzn., že lomové body hranice mají základní střední souřadnicovou chybu v rozmezí 0,14 – 1,00 m.</w:t>
      </w:r>
    </w:p>
    <w:p w:rsidR="00FF7C0B" w:rsidRDefault="00FF7C0B" w:rsidP="00FF7C0B">
      <w:pPr>
        <w:pStyle w:val="Bezmezer"/>
        <w:jc w:val="both"/>
      </w:pPr>
    </w:p>
    <w:p w:rsidR="000E059B" w:rsidRDefault="000E059B" w:rsidP="004B04BE">
      <w:pPr>
        <w:pStyle w:val="Nadpis1"/>
        <w:numPr>
          <w:ilvl w:val="0"/>
          <w:numId w:val="1"/>
        </w:numPr>
        <w:rPr>
          <w:rFonts w:eastAsia="Calibri"/>
        </w:rPr>
      </w:pPr>
      <w:bookmarkStart w:id="11" w:name="_Toc77253567"/>
      <w:r>
        <w:rPr>
          <w:rFonts w:eastAsia="Calibri"/>
        </w:rPr>
        <w:t>Majetkoprávní část</w:t>
      </w:r>
      <w:bookmarkEnd w:id="11"/>
    </w:p>
    <w:p w:rsidR="000E059B" w:rsidRDefault="000E059B" w:rsidP="004B04BE">
      <w:pPr>
        <w:pStyle w:val="Nadpis2"/>
        <w:numPr>
          <w:ilvl w:val="1"/>
          <w:numId w:val="1"/>
        </w:numPr>
      </w:pPr>
      <w:bookmarkStart w:id="12" w:name="_Toc77253568"/>
      <w:r>
        <w:t>Pozemky dotčené stavbou</w:t>
      </w:r>
      <w:bookmarkEnd w:id="12"/>
    </w:p>
    <w:p w:rsidR="001E2ACF" w:rsidRDefault="00D80332" w:rsidP="000E059B">
      <w:pPr>
        <w:pStyle w:val="Bezmezer"/>
      </w:pPr>
      <w:r>
        <w:t xml:space="preserve">V rámci </w:t>
      </w:r>
      <w:r w:rsidR="000E059B">
        <w:t xml:space="preserve"> katastrálního území bylo provedeno podrobné členění všech stavbou dotčených nem</w:t>
      </w:r>
      <w:r>
        <w:t xml:space="preserve">ovitostí </w:t>
      </w:r>
    </w:p>
    <w:p w:rsidR="000E53B2" w:rsidRDefault="000E53B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B6BC8" w:rsidRDefault="007B6BC8" w:rsidP="004B04BE">
      <w:pPr>
        <w:pStyle w:val="Nadpis2"/>
        <w:numPr>
          <w:ilvl w:val="1"/>
          <w:numId w:val="1"/>
        </w:numPr>
      </w:pPr>
      <w:bookmarkStart w:id="13" w:name="_Toc77253569"/>
      <w:r>
        <w:lastRenderedPageBreak/>
        <w:t>Předběžný výkres dotčených pozemků</w:t>
      </w:r>
      <w:bookmarkEnd w:id="13"/>
    </w:p>
    <w:p w:rsidR="007B6BC8" w:rsidRDefault="007B6BC8" w:rsidP="007B6BC8">
      <w:pPr>
        <w:pStyle w:val="Bezmezer"/>
      </w:pPr>
    </w:p>
    <w:p w:rsidR="007B6BC8" w:rsidRDefault="007B6BC8" w:rsidP="007B6BC8">
      <w:pPr>
        <w:pStyle w:val="Bezmezer"/>
        <w:jc w:val="both"/>
      </w:pPr>
      <w:r>
        <w:t>Zobrazuje situac</w:t>
      </w:r>
      <w:r w:rsidR="009E7D3A">
        <w:t>i</w:t>
      </w:r>
      <w:r>
        <w:t xml:space="preserve"> současného stavu map</w:t>
      </w:r>
      <w:r w:rsidR="00D80332">
        <w:t>y</w:t>
      </w:r>
      <w:r>
        <w:t xml:space="preserve"> KN, s barevným vyznačením pozemků s právem hospo</w:t>
      </w:r>
      <w:r w:rsidR="00FF7C0B">
        <w:t>da</w:t>
      </w:r>
      <w:r w:rsidR="00916EAE">
        <w:t>ření s majetkem státu pro SŽ s.o</w:t>
      </w:r>
      <w:r w:rsidR="002D1333">
        <w:t>.</w:t>
      </w:r>
      <w:r>
        <w:t xml:space="preserve"> </w:t>
      </w:r>
      <w:r w:rsidR="00745791">
        <w:t>a ČD a.s.</w:t>
      </w:r>
      <w:r w:rsidR="00EB73C9">
        <w:t xml:space="preserve">. Výkres je doplněn </w:t>
      </w:r>
      <w:r>
        <w:t>o údaje získané z</w:t>
      </w:r>
      <w:r w:rsidR="00FF7C0B">
        <w:t> projektové dokumentac</w:t>
      </w:r>
      <w:r w:rsidR="00745791">
        <w:t>e trvalé zábory, dočasné zábory nad</w:t>
      </w:r>
      <w:r w:rsidR="00FF7C0B">
        <w:t xml:space="preserve"> 1 rok</w:t>
      </w:r>
      <w:r>
        <w:t xml:space="preserve">. Dále výkres obsahuje staničení tratě a nomenklaturu mapových listů KN. </w:t>
      </w:r>
    </w:p>
    <w:p w:rsidR="007B6BC8" w:rsidRDefault="007B6BC8" w:rsidP="007B6BC8">
      <w:pPr>
        <w:pStyle w:val="Bezmezer"/>
        <w:jc w:val="both"/>
      </w:pPr>
      <w:r>
        <w:t>Předběžný výkres výkupu pozemků je vykreslen na základě předaných podklad</w:t>
      </w:r>
      <w:r w:rsidR="00916EAE">
        <w:t>ů v celém rozsahu v měřítku 1:1000</w:t>
      </w:r>
      <w:r w:rsidR="000C207A">
        <w:t>.</w:t>
      </w:r>
    </w:p>
    <w:p w:rsidR="008F7C03" w:rsidRDefault="008F7C03" w:rsidP="004B04BE">
      <w:pPr>
        <w:pStyle w:val="Nadpis1"/>
        <w:numPr>
          <w:ilvl w:val="0"/>
          <w:numId w:val="1"/>
        </w:numPr>
      </w:pPr>
      <w:bookmarkStart w:id="14" w:name="_Toc77253570"/>
      <w:r>
        <w:t>Vytyčovací síť stavby</w:t>
      </w:r>
      <w:bookmarkEnd w:id="14"/>
    </w:p>
    <w:p w:rsidR="008F7C03" w:rsidRDefault="008F7C03" w:rsidP="008F7C03">
      <w:pPr>
        <w:pStyle w:val="Bezmezer"/>
      </w:pPr>
    </w:p>
    <w:p w:rsidR="008F7C03" w:rsidRDefault="008F7C03" w:rsidP="008F7C03">
      <w:pPr>
        <w:pStyle w:val="Bezmezer"/>
        <w:jc w:val="both"/>
      </w:pPr>
      <w:r>
        <w:t>Jako výchozí body pro veškeré vytyčovací a kontrolní práce musí být použity body stávajícího železničního bodového pole (ŽBP) nebo body určené z těchto bodů, případně body určené metodou GNSS, jejichž souřadnice budou do systému S-JTSK transformovány klíčem schváleným správcem železničního bodového pole (Správa železniční geodézie</w:t>
      </w:r>
      <w:r w:rsidR="002D1333">
        <w:t xml:space="preserve">, pracoviště </w:t>
      </w:r>
      <w:r w:rsidR="009E7D3A">
        <w:t>Plzeň</w:t>
      </w:r>
      <w:r>
        <w:t>).</w:t>
      </w:r>
    </w:p>
    <w:p w:rsidR="008F7C03" w:rsidRDefault="008F7C03" w:rsidP="004B04BE">
      <w:pPr>
        <w:pStyle w:val="Nadpis2"/>
        <w:numPr>
          <w:ilvl w:val="1"/>
          <w:numId w:val="1"/>
        </w:numPr>
      </w:pPr>
      <w:bookmarkStart w:id="15" w:name="_Toc77253571"/>
      <w:r>
        <w:t>Návrh vytyčovací sítě</w:t>
      </w:r>
      <w:bookmarkEnd w:id="15"/>
    </w:p>
    <w:p w:rsidR="008F7C03" w:rsidRDefault="008F7C03" w:rsidP="008F7C03">
      <w:pPr>
        <w:pStyle w:val="Bezmezer"/>
      </w:pPr>
    </w:p>
    <w:p w:rsidR="008F7C03" w:rsidRDefault="008F7C03" w:rsidP="008F7C03">
      <w:pPr>
        <w:pStyle w:val="Bezmezer"/>
        <w:jc w:val="both"/>
      </w:pPr>
      <w:r>
        <w:t xml:space="preserve">Nově určené body musí splňovat „Specifikace geodetických podkladů pro přípravnou </w:t>
      </w:r>
    </w:p>
    <w:p w:rsidR="008F7C03" w:rsidRDefault="008F7C03" w:rsidP="008F7C03">
      <w:pPr>
        <w:pStyle w:val="Bezmezer"/>
        <w:jc w:val="both"/>
      </w:pPr>
      <w:r>
        <w:t>dokumentaci stavby, č.j. 3033/2002-07-hg ze dne 18.11.2002“:</w:t>
      </w:r>
    </w:p>
    <w:p w:rsidR="008F7C03" w:rsidRDefault="008F7C03" w:rsidP="008F7C03">
      <w:pPr>
        <w:pStyle w:val="Bezmezer"/>
        <w:numPr>
          <w:ilvl w:val="0"/>
          <w:numId w:val="8"/>
        </w:numPr>
        <w:jc w:val="both"/>
      </w:pPr>
      <w:r>
        <w:t xml:space="preserve">základní geodetické body (ZGB, mxy = 0,02 m) určené rychlou statickou metodou </w:t>
      </w:r>
    </w:p>
    <w:p w:rsidR="008F7C03" w:rsidRDefault="008F7C03" w:rsidP="008F7C03">
      <w:pPr>
        <w:pStyle w:val="Bezmezer"/>
        <w:ind w:left="1080"/>
        <w:jc w:val="both"/>
      </w:pPr>
      <w:r>
        <w:t>GNSS, dvojice bodů se vzájemnou orientací po cca 1,0 – 1,3 km (je-li to možné vzhledem k technickým podmínkám měření metodou GNSS);  transformační klíč pro transformaci mezi systémy   S-JTSK a ETRS-89 (ETRF2000) poskytne Správa železniční geodézie.</w:t>
      </w:r>
    </w:p>
    <w:p w:rsidR="008F7C03" w:rsidRDefault="008F7C03" w:rsidP="008F7C03">
      <w:pPr>
        <w:pStyle w:val="Bezmezer"/>
        <w:numPr>
          <w:ilvl w:val="0"/>
          <w:numId w:val="8"/>
        </w:numPr>
        <w:jc w:val="both"/>
      </w:pPr>
      <w:r>
        <w:t xml:space="preserve">geodetické body (GB, mxy = 0,04 m) po 150 až 250 m – jedná se o nově zřízené </w:t>
      </w:r>
    </w:p>
    <w:p w:rsidR="008F7C03" w:rsidRDefault="008F7C03" w:rsidP="008F7C03">
      <w:pPr>
        <w:pStyle w:val="Bezmezer"/>
        <w:ind w:left="1080"/>
        <w:jc w:val="both"/>
      </w:pPr>
      <w:r>
        <w:t xml:space="preserve">body mimo stavební činnost nebo jiné body překládané ze stávajících bodů  </w:t>
      </w:r>
    </w:p>
    <w:p w:rsidR="008F7C03" w:rsidRDefault="008F7C03" w:rsidP="008F7C03">
      <w:pPr>
        <w:pStyle w:val="Bezmezer"/>
        <w:jc w:val="both"/>
      </w:pPr>
    </w:p>
    <w:p w:rsidR="008F7C03" w:rsidRPr="008F7C03" w:rsidRDefault="008F7C03" w:rsidP="008F7C03">
      <w:pPr>
        <w:pStyle w:val="Bezmezer"/>
        <w:jc w:val="both"/>
        <w:rPr>
          <w:b/>
        </w:rPr>
      </w:pPr>
      <w:r w:rsidRPr="008F7C03">
        <w:rPr>
          <w:b/>
        </w:rPr>
        <w:t xml:space="preserve">Souřadnice takto určených bodů ŽBP budou uvedeny na milimetry, výšky určeny technickou </w:t>
      </w:r>
    </w:p>
    <w:p w:rsidR="008F7C03" w:rsidRDefault="008F7C03" w:rsidP="008F7C03">
      <w:pPr>
        <w:pStyle w:val="Bezmezer"/>
        <w:jc w:val="both"/>
        <w:rPr>
          <w:b/>
        </w:rPr>
      </w:pPr>
      <w:r w:rsidRPr="008F7C03">
        <w:rPr>
          <w:b/>
        </w:rPr>
        <w:t>nivelací.</w:t>
      </w:r>
    </w:p>
    <w:p w:rsidR="008F7C03" w:rsidRDefault="008F7C03" w:rsidP="008F7C03">
      <w:pPr>
        <w:pStyle w:val="Bezmezer"/>
        <w:jc w:val="both"/>
        <w:rPr>
          <w:b/>
        </w:rPr>
      </w:pPr>
    </w:p>
    <w:p w:rsidR="008F7C03" w:rsidRDefault="008F7C03" w:rsidP="008F7C03">
      <w:pPr>
        <w:pStyle w:val="Bezmezer"/>
        <w:jc w:val="both"/>
      </w:pPr>
      <w:r>
        <w:t xml:space="preserve">Pro vybudování definitivní vytyčovací sítě je nutné, aby body stávající vytyčovací sítě zůstaly v terénu do doby, než se přeloží polygonové body navrhované vytyčovací sítě.  </w:t>
      </w:r>
    </w:p>
    <w:p w:rsidR="005745A7" w:rsidRDefault="005745A7" w:rsidP="008F7C03">
      <w:pPr>
        <w:pStyle w:val="Bezmezer"/>
        <w:jc w:val="both"/>
      </w:pPr>
    </w:p>
    <w:p w:rsidR="005745A7" w:rsidRDefault="005745A7" w:rsidP="005745A7">
      <w:pPr>
        <w:pStyle w:val="Bezmezer"/>
        <w:jc w:val="both"/>
      </w:pPr>
      <w:r>
        <w:t>Před započetím stavby je doporučeno body výrazně označit například barvou a kolíkem, aby nedošlo k jejich poškození stavbou.</w:t>
      </w:r>
    </w:p>
    <w:p w:rsidR="005745A7" w:rsidRDefault="005745A7" w:rsidP="004B04BE">
      <w:pPr>
        <w:pStyle w:val="Nadpis2"/>
        <w:numPr>
          <w:ilvl w:val="1"/>
          <w:numId w:val="1"/>
        </w:numPr>
      </w:pPr>
      <w:bookmarkStart w:id="16" w:name="_Toc77253572"/>
      <w:r>
        <w:t>Geodetické údaje o stávajících bodových polích</w:t>
      </w:r>
      <w:bookmarkEnd w:id="16"/>
    </w:p>
    <w:p w:rsidR="005745A7" w:rsidRDefault="005745A7" w:rsidP="005745A7">
      <w:pPr>
        <w:pStyle w:val="Bezmezer"/>
        <w:jc w:val="both"/>
      </w:pPr>
      <w:r>
        <w:t>Obsahuje geodetické údaje o bodech  2. tř. přesnosti (GB – geodetic</w:t>
      </w:r>
      <w:r w:rsidR="0096036D">
        <w:t>ký bod</w:t>
      </w:r>
      <w:r w:rsidR="0012385C">
        <w:t xml:space="preserve"> – č. </w:t>
      </w:r>
      <w:r w:rsidR="009E7D3A">
        <w:t>1701 - 1710</w:t>
      </w:r>
      <w:r w:rsidR="0096036D">
        <w:t>) vybud</w:t>
      </w:r>
      <w:r w:rsidR="00D80332">
        <w:t xml:space="preserve">ovaných v roce </w:t>
      </w:r>
      <w:r w:rsidR="009E7D3A">
        <w:t>2018</w:t>
      </w:r>
      <w:r w:rsidR="000C207A">
        <w:t xml:space="preserve"> </w:t>
      </w:r>
      <w:r w:rsidR="002D1333">
        <w:t>(</w:t>
      </w:r>
      <w:r w:rsidR="009E7D3A">
        <w:t>Skanska a.s.</w:t>
      </w:r>
      <w:r w:rsidR="002D1333">
        <w:t>)</w:t>
      </w:r>
      <w:r w:rsidR="0012385C">
        <w:t xml:space="preserve"> a o bod</w:t>
      </w:r>
      <w:r w:rsidR="009E7D3A">
        <w:t>u</w:t>
      </w:r>
      <w:r w:rsidR="0012385C">
        <w:t xml:space="preserve"> 2. tř. přesnosti (GB – geodetický bod – č. </w:t>
      </w:r>
      <w:r w:rsidR="009E7D3A">
        <w:t>2704</w:t>
      </w:r>
      <w:r w:rsidR="0012385C">
        <w:t>) vybudovaný</w:t>
      </w:r>
      <w:r w:rsidR="009E7D3A">
        <w:t>m</w:t>
      </w:r>
      <w:r w:rsidR="0012385C">
        <w:t xml:space="preserve"> v roce 20</w:t>
      </w:r>
      <w:r w:rsidR="009E7D3A">
        <w:t>19</w:t>
      </w:r>
      <w:r w:rsidR="0012385C">
        <w:t xml:space="preserve"> (</w:t>
      </w:r>
      <w:r w:rsidR="009E7D3A">
        <w:t>Skanska a.s.</w:t>
      </w:r>
      <w:r w:rsidR="0012385C">
        <w:t>)</w:t>
      </w:r>
      <w:r w:rsidR="00987813">
        <w:t>.</w:t>
      </w:r>
    </w:p>
    <w:p w:rsidR="005745A7" w:rsidRDefault="005745A7" w:rsidP="004B04BE">
      <w:pPr>
        <w:pStyle w:val="Nadpis2"/>
        <w:numPr>
          <w:ilvl w:val="1"/>
          <w:numId w:val="1"/>
        </w:numPr>
      </w:pPr>
      <w:bookmarkStart w:id="17" w:name="_Toc77253573"/>
      <w:r>
        <w:t>Písemná část</w:t>
      </w:r>
      <w:bookmarkEnd w:id="17"/>
    </w:p>
    <w:p w:rsidR="005745A7" w:rsidRDefault="005745A7" w:rsidP="005745A7">
      <w:pPr>
        <w:pStyle w:val="Bezmezer"/>
        <w:jc w:val="both"/>
      </w:pPr>
      <w:r>
        <w:t>Obsahuje seznam stávajících bodů vytyčovací sítě včetně informačních údajů o stabilizaci, způsobu určení polohy a výšky, umístění a stavu bodů a poznámku o případné využitelnosti bodu pro definitivní vytyčovací síť, seznam bodů nivelační sítě.</w:t>
      </w:r>
    </w:p>
    <w:p w:rsidR="005745A7" w:rsidRDefault="005745A7" w:rsidP="005745A7">
      <w:pPr>
        <w:pStyle w:val="Bezmezer"/>
        <w:jc w:val="both"/>
      </w:pPr>
    </w:p>
    <w:p w:rsidR="00EB73C9" w:rsidRDefault="00EB73C9" w:rsidP="004B04BE">
      <w:pPr>
        <w:pStyle w:val="Nadpis1"/>
        <w:numPr>
          <w:ilvl w:val="0"/>
          <w:numId w:val="1"/>
        </w:numPr>
      </w:pPr>
      <w:bookmarkStart w:id="18" w:name="_Toc77253574"/>
      <w:r>
        <w:lastRenderedPageBreak/>
        <w:t>Obvod stavby</w:t>
      </w:r>
      <w:bookmarkEnd w:id="18"/>
    </w:p>
    <w:p w:rsidR="00EB73C9" w:rsidRDefault="00EB73C9" w:rsidP="004B04BE">
      <w:pPr>
        <w:pStyle w:val="Nadpis2"/>
        <w:numPr>
          <w:ilvl w:val="1"/>
          <w:numId w:val="1"/>
        </w:numPr>
      </w:pPr>
      <w:bookmarkStart w:id="19" w:name="_Toc77253575"/>
      <w:r>
        <w:t>Seznam souřadnic lomových bodů</w:t>
      </w:r>
      <w:bookmarkEnd w:id="19"/>
    </w:p>
    <w:p w:rsidR="00EB73C9" w:rsidRDefault="00EB73C9" w:rsidP="00EB73C9">
      <w:pPr>
        <w:pStyle w:val="Bezmezer"/>
      </w:pPr>
    </w:p>
    <w:p w:rsidR="00EB73C9" w:rsidRDefault="00EB73C9" w:rsidP="00EB73C9">
      <w:pPr>
        <w:pStyle w:val="Bezmezer"/>
      </w:pPr>
      <w:r>
        <w:t>Obsahuje seznam souřadnic lomových bodů:</w:t>
      </w:r>
    </w:p>
    <w:p w:rsidR="00EB73C9" w:rsidRDefault="00EB73C9" w:rsidP="00EB73C9">
      <w:pPr>
        <w:pStyle w:val="Bezmezer"/>
      </w:pPr>
    </w:p>
    <w:p w:rsidR="00EB73C9" w:rsidRPr="00EB73C9" w:rsidRDefault="00EB73C9" w:rsidP="00EB73C9">
      <w:pPr>
        <w:pStyle w:val="Bezmezer"/>
        <w:numPr>
          <w:ilvl w:val="0"/>
          <w:numId w:val="9"/>
        </w:numPr>
      </w:pPr>
      <w:r>
        <w:t xml:space="preserve">Hranice pozemků </w:t>
      </w:r>
      <w:r>
        <w:rPr>
          <w:b/>
        </w:rPr>
        <w:t>SŽ s.</w:t>
      </w:r>
      <w:r w:rsidR="00916EAE">
        <w:rPr>
          <w:b/>
        </w:rPr>
        <w:t>o</w:t>
      </w:r>
      <w:r>
        <w:rPr>
          <w:b/>
        </w:rPr>
        <w:t xml:space="preserve">. – </w:t>
      </w:r>
      <w:r>
        <w:rPr>
          <w:i/>
        </w:rPr>
        <w:t>číslování bodů  od č.</w:t>
      </w:r>
      <w:r w:rsidR="002D1333">
        <w:rPr>
          <w:i/>
        </w:rPr>
        <w:t>10001</w:t>
      </w:r>
    </w:p>
    <w:p w:rsidR="0063480C" w:rsidRPr="0063480C" w:rsidRDefault="0063480C" w:rsidP="00EB73C9">
      <w:pPr>
        <w:pStyle w:val="Bezmezer"/>
        <w:numPr>
          <w:ilvl w:val="0"/>
          <w:numId w:val="9"/>
        </w:numPr>
      </w:pPr>
      <w:r w:rsidRPr="0063480C">
        <w:t>Hranice</w:t>
      </w:r>
      <w:r w:rsidR="00D80332">
        <w:t xml:space="preserve"> dočasného záboru </w:t>
      </w:r>
      <w:r>
        <w:t xml:space="preserve"> – </w:t>
      </w:r>
      <w:r w:rsidR="00D80332">
        <w:rPr>
          <w:i/>
        </w:rPr>
        <w:t xml:space="preserve">číslování bodů od č. </w:t>
      </w:r>
      <w:r w:rsidR="002D1333">
        <w:rPr>
          <w:i/>
        </w:rPr>
        <w:t>5</w:t>
      </w:r>
      <w:r>
        <w:rPr>
          <w:i/>
        </w:rPr>
        <w:t>001</w:t>
      </w:r>
    </w:p>
    <w:p w:rsidR="009D796D" w:rsidRDefault="009D796D" w:rsidP="009D796D">
      <w:pPr>
        <w:pStyle w:val="Bezmezer"/>
        <w:rPr>
          <w:i/>
        </w:rPr>
      </w:pPr>
    </w:p>
    <w:p w:rsidR="009D796D" w:rsidRDefault="009D796D" w:rsidP="009D796D">
      <w:pPr>
        <w:pStyle w:val="Bezmezer"/>
        <w:jc w:val="both"/>
      </w:pPr>
      <w:r>
        <w:t xml:space="preserve">Hranice obvodu stavby byla stanovena na základě </w:t>
      </w:r>
      <w:r w:rsidR="0012385C">
        <w:t xml:space="preserve">předané projektové dokumentace </w:t>
      </w:r>
      <w:r w:rsidR="009E7D3A">
        <w:rPr>
          <w:rFonts w:ascii="Verdana" w:eastAsia="Times New Roman" w:hAnsi="Verdana" w:cs="Times New Roman"/>
          <w:bCs/>
          <w:color w:val="000000"/>
          <w:sz w:val="18"/>
          <w:szCs w:val="18"/>
          <w:lang w:eastAsia="cs-CZ"/>
        </w:rPr>
        <w:t>SAGASTA s.r.o.</w:t>
      </w:r>
    </w:p>
    <w:p w:rsidR="009D796D" w:rsidRDefault="009D796D" w:rsidP="004B04BE">
      <w:pPr>
        <w:pStyle w:val="Nadpis2"/>
        <w:numPr>
          <w:ilvl w:val="1"/>
          <w:numId w:val="1"/>
        </w:numPr>
      </w:pPr>
      <w:bookmarkStart w:id="20" w:name="_Toc77253576"/>
      <w:r>
        <w:t>Výkresová dokumentace obvodu stavby</w:t>
      </w:r>
      <w:bookmarkEnd w:id="20"/>
    </w:p>
    <w:p w:rsidR="009D796D" w:rsidRDefault="009D796D" w:rsidP="009D796D">
      <w:pPr>
        <w:pStyle w:val="Bezmezer"/>
        <w:jc w:val="both"/>
      </w:pPr>
    </w:p>
    <w:p w:rsidR="009D796D" w:rsidRDefault="009D796D" w:rsidP="009D796D">
      <w:pPr>
        <w:pStyle w:val="Bezmezer"/>
        <w:jc w:val="both"/>
      </w:pPr>
      <w:r>
        <w:t xml:space="preserve">Výkresy </w:t>
      </w:r>
      <w:r w:rsidR="00745791">
        <w:t>jsou vyhotoveny v měřítku 1 : 500</w:t>
      </w:r>
      <w:r>
        <w:t>, obsahují zákres hranice drážních pozemků (ČR - SŽ s.</w:t>
      </w:r>
      <w:r w:rsidR="00916EAE">
        <w:t>o</w:t>
      </w:r>
      <w:r>
        <w:t>.</w:t>
      </w:r>
      <w:r w:rsidR="002D1333">
        <w:t>)</w:t>
      </w:r>
      <w:r>
        <w:t>, hranice obvodu trvalých a dočasných záborů,  včetně čísel lomový</w:t>
      </w:r>
      <w:r w:rsidR="0063480C">
        <w:t xml:space="preserve">ch bodů. Výkresy dále obsahují </w:t>
      </w:r>
      <w:r>
        <w:t>staničení stávající trati</w:t>
      </w:r>
      <w:r w:rsidR="0063480C">
        <w:t xml:space="preserve">. </w:t>
      </w:r>
    </w:p>
    <w:p w:rsidR="009D796D" w:rsidRDefault="009D796D" w:rsidP="009D796D">
      <w:pPr>
        <w:pStyle w:val="Bezmezer"/>
        <w:jc w:val="both"/>
      </w:pPr>
    </w:p>
    <w:p w:rsidR="00DC0B74" w:rsidRDefault="009D796D" w:rsidP="000E53B2">
      <w:pPr>
        <w:pStyle w:val="Bezmezer"/>
        <w:jc w:val="both"/>
      </w:pPr>
      <w:r>
        <w:t>Vše je členěno do vrstev a barevně rozliš</w:t>
      </w:r>
      <w:r w:rsidR="0063480C">
        <w:t xml:space="preserve">eno. </w:t>
      </w:r>
    </w:p>
    <w:p w:rsidR="009D796D" w:rsidRDefault="009D796D" w:rsidP="004B04BE">
      <w:pPr>
        <w:pStyle w:val="Nadpis1"/>
        <w:numPr>
          <w:ilvl w:val="0"/>
          <w:numId w:val="1"/>
        </w:numPr>
      </w:pPr>
      <w:bookmarkStart w:id="21" w:name="_Toc77253577"/>
      <w:r>
        <w:t>Geodetické a mapové podklady (digitálně)</w:t>
      </w:r>
      <w:bookmarkEnd w:id="21"/>
    </w:p>
    <w:p w:rsidR="009D796D" w:rsidRDefault="009D796D" w:rsidP="009D796D">
      <w:pPr>
        <w:pStyle w:val="Bezmezer"/>
      </w:pPr>
    </w:p>
    <w:p w:rsidR="009D796D" w:rsidRPr="009D796D" w:rsidRDefault="009D796D" w:rsidP="009D796D">
      <w:pPr>
        <w:pStyle w:val="Bezmezer"/>
      </w:pPr>
      <w:r>
        <w:t xml:space="preserve">Příloha obsahuje poskytnuté údaje o stávajícím železničním bodovém poli vyhotoveném </w:t>
      </w:r>
      <w:r w:rsidR="009E7D3A">
        <w:t>společností Skanska a.s.</w:t>
      </w:r>
      <w:r>
        <w:t xml:space="preserve"> </w:t>
      </w:r>
      <w:r w:rsidR="008244FD">
        <w:t xml:space="preserve">, </w:t>
      </w:r>
      <w:r>
        <w:t xml:space="preserve">a mapové podklady </w:t>
      </w:r>
      <w:r w:rsidR="0012385C">
        <w:t>zpracované v </w:t>
      </w:r>
      <w:r w:rsidR="00A339C8">
        <w:t>v červnu 2021 SŽ – Regionální pracoviště Plzeň v rozsahu  km 347,600 – 348,05</w:t>
      </w:r>
      <w:r w:rsidR="0012385C">
        <w:t xml:space="preserve">. </w:t>
      </w:r>
      <w:r>
        <w:t>Příslušné technické zprávy jsou součástí.</w:t>
      </w:r>
    </w:p>
    <w:p w:rsidR="00AB6BB3" w:rsidRDefault="00AB6BB3" w:rsidP="008244FD">
      <w:pPr>
        <w:pStyle w:val="Bezmezer"/>
      </w:pPr>
    </w:p>
    <w:p w:rsidR="009D2875" w:rsidRDefault="009D2875" w:rsidP="008244FD">
      <w:pPr>
        <w:pStyle w:val="Bezmezer"/>
      </w:pPr>
    </w:p>
    <w:p w:rsidR="009D2875" w:rsidRDefault="009D2875" w:rsidP="009D2875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Vyhotovila firma M.Částka, s.r.o.</w:t>
      </w:r>
    </w:p>
    <w:p w:rsidR="00AB6BB3" w:rsidRDefault="00AB6BB3" w:rsidP="009D2875">
      <w:pPr>
        <w:pStyle w:val="Bezmezer"/>
        <w:jc w:val="center"/>
        <w:rPr>
          <w:b/>
          <w:sz w:val="28"/>
          <w:szCs w:val="28"/>
        </w:rPr>
      </w:pPr>
    </w:p>
    <w:p w:rsidR="00AB6BB3" w:rsidRDefault="00AB6BB3" w:rsidP="009D2875">
      <w:pPr>
        <w:pStyle w:val="Bezmezer"/>
        <w:jc w:val="center"/>
        <w:rPr>
          <w:b/>
          <w:sz w:val="28"/>
          <w:szCs w:val="28"/>
        </w:rPr>
      </w:pPr>
    </w:p>
    <w:p w:rsidR="00AB6BB3" w:rsidRPr="00AB6BB3" w:rsidRDefault="0063480C" w:rsidP="00A339C8">
      <w:pPr>
        <w:pStyle w:val="Bezmezer"/>
      </w:pPr>
      <w:r>
        <w:t xml:space="preserve">V Praze dne </w:t>
      </w:r>
      <w:r w:rsidR="00A339C8">
        <w:t>17.2.2023</w:t>
      </w:r>
      <w:r w:rsidR="00AB6BB3">
        <w:tab/>
      </w:r>
      <w:r w:rsidR="00AB6BB3">
        <w:tab/>
      </w:r>
      <w:r w:rsidR="00AB6BB3">
        <w:tab/>
      </w:r>
      <w:r w:rsidR="00AB6BB3">
        <w:tab/>
        <w:t>Technickou zprávu sestavil:</w:t>
      </w:r>
      <w:r w:rsidR="00AB6BB3">
        <w:tab/>
      </w:r>
      <w:r w:rsidR="0012385C">
        <w:rPr>
          <w:i/>
        </w:rPr>
        <w:t>Helena Spáčilová</w:t>
      </w:r>
    </w:p>
    <w:p w:rsidR="00AB6BB3" w:rsidRDefault="00AB6BB3" w:rsidP="00AB6BB3">
      <w:pPr>
        <w:pStyle w:val="Bezmezer"/>
        <w:rPr>
          <w:i/>
        </w:rPr>
      </w:pPr>
    </w:p>
    <w:p w:rsidR="00AB6BB3" w:rsidRDefault="00AB6BB3" w:rsidP="00AB6BB3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6BB3" w:rsidRDefault="00AB6BB3" w:rsidP="00AB6BB3">
      <w:pPr>
        <w:pStyle w:val="Bezmezer"/>
      </w:pPr>
    </w:p>
    <w:p w:rsidR="00AB6BB3" w:rsidRDefault="00AB6BB3" w:rsidP="00AB6BB3">
      <w:pPr>
        <w:pStyle w:val="Bezmezer"/>
        <w:ind w:left="3540" w:firstLine="708"/>
        <w:rPr>
          <w:i/>
        </w:rPr>
      </w:pPr>
      <w:r>
        <w:t>Technickou zprávu ověřil ÚOZI:</w:t>
      </w:r>
      <w:r>
        <w:tab/>
      </w:r>
      <w:r w:rsidR="009E1200">
        <w:t xml:space="preserve">      </w:t>
      </w:r>
      <w:r>
        <w:rPr>
          <w:i/>
        </w:rPr>
        <w:t>Ing. O. Randák</w:t>
      </w:r>
    </w:p>
    <w:p w:rsidR="00AB6BB3" w:rsidRDefault="00AB6BB3" w:rsidP="00AB6BB3">
      <w:pPr>
        <w:pStyle w:val="Bezmezer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Číslo položky ověření:</w:t>
      </w:r>
      <w:r>
        <w:tab/>
      </w:r>
      <w:r>
        <w:tab/>
      </w:r>
      <w:r w:rsidR="009E1200">
        <w:t xml:space="preserve">      </w:t>
      </w:r>
      <w:r w:rsidR="0012385C">
        <w:rPr>
          <w:i/>
        </w:rPr>
        <w:t>0</w:t>
      </w:r>
      <w:r w:rsidR="00A339C8">
        <w:rPr>
          <w:i/>
        </w:rPr>
        <w:t>31</w:t>
      </w:r>
      <w:r w:rsidR="0012385C">
        <w:rPr>
          <w:i/>
        </w:rPr>
        <w:t>/202</w:t>
      </w:r>
      <w:r w:rsidR="00A339C8">
        <w:rPr>
          <w:i/>
        </w:rPr>
        <w:t>1</w:t>
      </w:r>
    </w:p>
    <w:p w:rsidR="008267EA" w:rsidRPr="00AB6BB3" w:rsidRDefault="008267EA" w:rsidP="00AB6BB3">
      <w:pPr>
        <w:pStyle w:val="Bezmezer"/>
      </w:pPr>
    </w:p>
    <w:sectPr w:rsidR="008267EA" w:rsidRPr="00AB6BB3" w:rsidSect="00EC140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D3A" w:rsidRDefault="009E7D3A" w:rsidP="008E4EF9">
      <w:pPr>
        <w:spacing w:after="0" w:line="240" w:lineRule="auto"/>
      </w:pPr>
      <w:r>
        <w:separator/>
      </w:r>
    </w:p>
  </w:endnote>
  <w:endnote w:type="continuationSeparator" w:id="1">
    <w:p w:rsidR="009E7D3A" w:rsidRDefault="009E7D3A" w:rsidP="008E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D3A" w:rsidRPr="008E4EF9" w:rsidRDefault="00A339C8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Přemístění haly pro OTV – Plzeň a zřízení integrovaného provozního pracoviště OŘ Plzeň</w:t>
    </w:r>
    <w:r w:rsidR="009E7D3A" w:rsidRPr="008E4EF9">
      <w:rPr>
        <w:rFonts w:asciiTheme="majorHAnsi" w:hAnsiTheme="majorHAnsi"/>
        <w:sz w:val="18"/>
        <w:szCs w:val="18"/>
      </w:rPr>
      <w:ptab w:relativeTo="margin" w:alignment="right" w:leader="none"/>
    </w:r>
    <w:r w:rsidR="009E7D3A" w:rsidRPr="008E4EF9">
      <w:rPr>
        <w:rFonts w:asciiTheme="majorHAnsi" w:hAnsiTheme="majorHAnsi"/>
        <w:sz w:val="18"/>
        <w:szCs w:val="18"/>
      </w:rPr>
      <w:t xml:space="preserve">Stránka </w:t>
    </w:r>
    <w:r w:rsidR="00EE63BF" w:rsidRPr="008E4EF9">
      <w:rPr>
        <w:sz w:val="18"/>
        <w:szCs w:val="18"/>
      </w:rPr>
      <w:fldChar w:fldCharType="begin"/>
    </w:r>
    <w:r w:rsidR="009E7D3A" w:rsidRPr="008E4EF9">
      <w:rPr>
        <w:sz w:val="18"/>
        <w:szCs w:val="18"/>
      </w:rPr>
      <w:instrText xml:space="preserve"> PAGE   \* MERGEFORMAT </w:instrText>
    </w:r>
    <w:r w:rsidR="00EE63BF" w:rsidRPr="008E4EF9">
      <w:rPr>
        <w:sz w:val="18"/>
        <w:szCs w:val="18"/>
      </w:rPr>
      <w:fldChar w:fldCharType="separate"/>
    </w:r>
    <w:r w:rsidR="00B85505" w:rsidRPr="00B85505">
      <w:rPr>
        <w:rFonts w:asciiTheme="majorHAnsi" w:hAnsiTheme="majorHAnsi"/>
        <w:noProof/>
        <w:sz w:val="18"/>
        <w:szCs w:val="18"/>
      </w:rPr>
      <w:t>6</w:t>
    </w:r>
    <w:r w:rsidR="00EE63BF" w:rsidRPr="008E4EF9">
      <w:rPr>
        <w:sz w:val="18"/>
        <w:szCs w:val="18"/>
      </w:rPr>
      <w:fldChar w:fldCharType="end"/>
    </w:r>
  </w:p>
  <w:p w:rsidR="009E7D3A" w:rsidRDefault="009E7D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D3A" w:rsidRDefault="009E7D3A" w:rsidP="008E4EF9">
      <w:pPr>
        <w:spacing w:after="0" w:line="240" w:lineRule="auto"/>
      </w:pPr>
      <w:r>
        <w:separator/>
      </w:r>
    </w:p>
  </w:footnote>
  <w:footnote w:type="continuationSeparator" w:id="1">
    <w:p w:rsidR="009E7D3A" w:rsidRDefault="009E7D3A" w:rsidP="008E4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D3A" w:rsidRDefault="009E7D3A">
    <w:pPr>
      <w:pStyle w:val="Zhlav"/>
    </w:pPr>
  </w:p>
  <w:tbl>
    <w:tblPr>
      <w:tblW w:w="0" w:type="auto"/>
      <w:tblBorders>
        <w:bottom w:val="single" w:sz="8" w:space="0" w:color="auto"/>
      </w:tblBorders>
      <w:tblLook w:val="04A0"/>
    </w:tblPr>
    <w:tblGrid>
      <w:gridCol w:w="1809"/>
      <w:gridCol w:w="7403"/>
    </w:tblGrid>
    <w:tr w:rsidR="009E7D3A" w:rsidRPr="00B23D8D" w:rsidTr="001822CA">
      <w:tc>
        <w:tcPr>
          <w:tcW w:w="1809" w:type="dxa"/>
        </w:tcPr>
        <w:p w:rsidR="009E7D3A" w:rsidRPr="00B23D8D" w:rsidRDefault="009E7D3A" w:rsidP="001822CA">
          <w:pPr>
            <w:pStyle w:val="Zhlav"/>
            <w:rPr>
              <w:b/>
              <w:sz w:val="2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-65405</wp:posOffset>
                </wp:positionV>
                <wp:extent cx="895350" cy="714375"/>
                <wp:effectExtent l="19050" t="0" r="0" b="0"/>
                <wp:wrapNone/>
                <wp:docPr id="1" name="obrázek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03" w:type="dxa"/>
        </w:tcPr>
        <w:p w:rsidR="009E7D3A" w:rsidRPr="00B23D8D" w:rsidRDefault="009E7D3A" w:rsidP="001822CA">
          <w:pPr>
            <w:pStyle w:val="Bezmezer"/>
            <w:rPr>
              <w:sz w:val="16"/>
              <w:szCs w:val="16"/>
            </w:rPr>
          </w:pPr>
        </w:p>
        <w:p w:rsidR="009E7D3A" w:rsidRPr="00B23D8D" w:rsidRDefault="009E7D3A" w:rsidP="001822CA">
          <w:pPr>
            <w:pStyle w:val="Bezmezer"/>
            <w:rPr>
              <w:b/>
              <w:sz w:val="16"/>
              <w:szCs w:val="16"/>
            </w:rPr>
          </w:pPr>
          <w:r w:rsidRPr="00B23D8D">
            <w:rPr>
              <w:b/>
              <w:sz w:val="16"/>
              <w:szCs w:val="16"/>
            </w:rPr>
            <w:t>M. Částka, s r.o.</w:t>
          </w:r>
        </w:p>
        <w:p w:rsidR="009E7D3A" w:rsidRPr="00B23D8D" w:rsidRDefault="009E7D3A" w:rsidP="001822CA">
          <w:pPr>
            <w:pStyle w:val="Bezmezer"/>
            <w:rPr>
              <w:sz w:val="16"/>
              <w:szCs w:val="16"/>
            </w:rPr>
          </w:pPr>
          <w:r w:rsidRPr="00B23D8D">
            <w:rPr>
              <w:sz w:val="16"/>
              <w:szCs w:val="16"/>
            </w:rPr>
            <w:t>Mrkvičkova 1091/2</w:t>
          </w:r>
        </w:p>
        <w:p w:rsidR="009E7D3A" w:rsidRPr="00B23D8D" w:rsidRDefault="009E7D3A" w:rsidP="001822CA">
          <w:pPr>
            <w:pStyle w:val="Bezmezer"/>
            <w:rPr>
              <w:i/>
              <w:sz w:val="16"/>
              <w:szCs w:val="16"/>
            </w:rPr>
          </w:pPr>
          <w:r w:rsidRPr="00B23D8D">
            <w:rPr>
              <w:sz w:val="16"/>
              <w:szCs w:val="16"/>
            </w:rPr>
            <w:t>163 00 Praha 6 – Řepy</w:t>
          </w:r>
          <w:r>
            <w:rPr>
              <w:sz w:val="16"/>
              <w:szCs w:val="16"/>
            </w:rPr>
            <w:t xml:space="preserve">                                                                                                                               </w:t>
          </w:r>
          <w:r>
            <w:rPr>
              <w:i/>
              <w:sz w:val="16"/>
              <w:szCs w:val="16"/>
            </w:rPr>
            <w:t>Technická zpráva</w:t>
          </w:r>
        </w:p>
        <w:p w:rsidR="009E7D3A" w:rsidRPr="00B23D8D" w:rsidRDefault="009E7D3A" w:rsidP="001822CA">
          <w:pPr>
            <w:pStyle w:val="Bezmezer"/>
            <w:rPr>
              <w:sz w:val="16"/>
              <w:szCs w:val="16"/>
            </w:rPr>
          </w:pPr>
        </w:p>
      </w:tc>
    </w:tr>
  </w:tbl>
  <w:p w:rsidR="009E7D3A" w:rsidRDefault="009E7D3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DFA"/>
    <w:multiLevelType w:val="hybridMultilevel"/>
    <w:tmpl w:val="F33CEC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D09BD"/>
    <w:multiLevelType w:val="hybridMultilevel"/>
    <w:tmpl w:val="6D48D666"/>
    <w:lvl w:ilvl="0" w:tplc="731A2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2C71"/>
    <w:multiLevelType w:val="hybridMultilevel"/>
    <w:tmpl w:val="2E92F35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53419BF"/>
    <w:multiLevelType w:val="hybridMultilevel"/>
    <w:tmpl w:val="CBC038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41816"/>
    <w:multiLevelType w:val="hybridMultilevel"/>
    <w:tmpl w:val="6EE6C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B374A"/>
    <w:multiLevelType w:val="hybridMultilevel"/>
    <w:tmpl w:val="A9186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F4D57"/>
    <w:multiLevelType w:val="hybridMultilevel"/>
    <w:tmpl w:val="021C35FE"/>
    <w:lvl w:ilvl="0" w:tplc="5E7415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504934"/>
    <w:multiLevelType w:val="hybridMultilevel"/>
    <w:tmpl w:val="E9E819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22183"/>
    <w:multiLevelType w:val="hybridMultilevel"/>
    <w:tmpl w:val="EA3ECAD4"/>
    <w:lvl w:ilvl="0" w:tplc="272E5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D2435"/>
    <w:multiLevelType w:val="multilevel"/>
    <w:tmpl w:val="DDE8C30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C4C62FA"/>
    <w:multiLevelType w:val="multilevel"/>
    <w:tmpl w:val="DDE8C30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EF321D8"/>
    <w:multiLevelType w:val="hybridMultilevel"/>
    <w:tmpl w:val="26500D84"/>
    <w:lvl w:ilvl="0" w:tplc="512694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C9065E"/>
    <w:multiLevelType w:val="hybridMultilevel"/>
    <w:tmpl w:val="FBCED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9F6BA5"/>
    <w:multiLevelType w:val="multilevel"/>
    <w:tmpl w:val="E0B4FD1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4"/>
  </w:num>
  <w:num w:numId="10">
    <w:abstractNumId w:val="7"/>
  </w:num>
  <w:num w:numId="11">
    <w:abstractNumId w:val="13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A42F29"/>
    <w:rsid w:val="000221DF"/>
    <w:rsid w:val="000564FA"/>
    <w:rsid w:val="000B4781"/>
    <w:rsid w:val="000C207A"/>
    <w:rsid w:val="000E059B"/>
    <w:rsid w:val="000E53B2"/>
    <w:rsid w:val="0011069B"/>
    <w:rsid w:val="00113A35"/>
    <w:rsid w:val="0012385C"/>
    <w:rsid w:val="001378FB"/>
    <w:rsid w:val="0014381A"/>
    <w:rsid w:val="00145FB7"/>
    <w:rsid w:val="00167274"/>
    <w:rsid w:val="001822CA"/>
    <w:rsid w:val="00195FD1"/>
    <w:rsid w:val="001A229D"/>
    <w:rsid w:val="001A6B76"/>
    <w:rsid w:val="001E26D2"/>
    <w:rsid w:val="001E2ACF"/>
    <w:rsid w:val="0023523A"/>
    <w:rsid w:val="00256FA8"/>
    <w:rsid w:val="002600E5"/>
    <w:rsid w:val="00291918"/>
    <w:rsid w:val="002C5069"/>
    <w:rsid w:val="002D1333"/>
    <w:rsid w:val="003008C9"/>
    <w:rsid w:val="003152BC"/>
    <w:rsid w:val="003323FC"/>
    <w:rsid w:val="00355D70"/>
    <w:rsid w:val="00373E8D"/>
    <w:rsid w:val="003C1A79"/>
    <w:rsid w:val="003D0458"/>
    <w:rsid w:val="00410730"/>
    <w:rsid w:val="00424E5F"/>
    <w:rsid w:val="00426A13"/>
    <w:rsid w:val="00456812"/>
    <w:rsid w:val="004748D3"/>
    <w:rsid w:val="004916B5"/>
    <w:rsid w:val="004A4473"/>
    <w:rsid w:val="004B04BE"/>
    <w:rsid w:val="004B208D"/>
    <w:rsid w:val="004E2A1D"/>
    <w:rsid w:val="005141AF"/>
    <w:rsid w:val="005745A7"/>
    <w:rsid w:val="0059421F"/>
    <w:rsid w:val="005A44CA"/>
    <w:rsid w:val="005B06DA"/>
    <w:rsid w:val="005E51E0"/>
    <w:rsid w:val="005F7CAB"/>
    <w:rsid w:val="00632631"/>
    <w:rsid w:val="006327EB"/>
    <w:rsid w:val="0063480C"/>
    <w:rsid w:val="00642FC6"/>
    <w:rsid w:val="00666A12"/>
    <w:rsid w:val="006F0A29"/>
    <w:rsid w:val="006F47DC"/>
    <w:rsid w:val="00700329"/>
    <w:rsid w:val="00701184"/>
    <w:rsid w:val="00745791"/>
    <w:rsid w:val="0074604B"/>
    <w:rsid w:val="00783CB1"/>
    <w:rsid w:val="0078755A"/>
    <w:rsid w:val="007B0C44"/>
    <w:rsid w:val="007B6BC8"/>
    <w:rsid w:val="007C7DA0"/>
    <w:rsid w:val="007E5AAD"/>
    <w:rsid w:val="008244FD"/>
    <w:rsid w:val="008267EA"/>
    <w:rsid w:val="00881A80"/>
    <w:rsid w:val="00887D1E"/>
    <w:rsid w:val="008C4A94"/>
    <w:rsid w:val="008D2C08"/>
    <w:rsid w:val="008E4EF9"/>
    <w:rsid w:val="008F7C03"/>
    <w:rsid w:val="00912023"/>
    <w:rsid w:val="00916EAE"/>
    <w:rsid w:val="009433A0"/>
    <w:rsid w:val="0096036D"/>
    <w:rsid w:val="00974831"/>
    <w:rsid w:val="0097506A"/>
    <w:rsid w:val="00981FBA"/>
    <w:rsid w:val="00987813"/>
    <w:rsid w:val="009D2875"/>
    <w:rsid w:val="009D796D"/>
    <w:rsid w:val="009E1200"/>
    <w:rsid w:val="009E7D3A"/>
    <w:rsid w:val="00A26715"/>
    <w:rsid w:val="00A339C8"/>
    <w:rsid w:val="00A42F29"/>
    <w:rsid w:val="00A440A3"/>
    <w:rsid w:val="00A5721C"/>
    <w:rsid w:val="00A67726"/>
    <w:rsid w:val="00A77BAB"/>
    <w:rsid w:val="00AA7C6D"/>
    <w:rsid w:val="00AB6BB3"/>
    <w:rsid w:val="00AD4362"/>
    <w:rsid w:val="00AF4E8D"/>
    <w:rsid w:val="00B21967"/>
    <w:rsid w:val="00B47DED"/>
    <w:rsid w:val="00B85505"/>
    <w:rsid w:val="00BD555C"/>
    <w:rsid w:val="00C319DE"/>
    <w:rsid w:val="00C556A7"/>
    <w:rsid w:val="00CB7D88"/>
    <w:rsid w:val="00CE6F90"/>
    <w:rsid w:val="00D24164"/>
    <w:rsid w:val="00D2466E"/>
    <w:rsid w:val="00D63AEF"/>
    <w:rsid w:val="00D80332"/>
    <w:rsid w:val="00D87936"/>
    <w:rsid w:val="00DA4039"/>
    <w:rsid w:val="00DB4453"/>
    <w:rsid w:val="00DB7952"/>
    <w:rsid w:val="00DC0B74"/>
    <w:rsid w:val="00DD591F"/>
    <w:rsid w:val="00DE0000"/>
    <w:rsid w:val="00E07E67"/>
    <w:rsid w:val="00E63C04"/>
    <w:rsid w:val="00EA0971"/>
    <w:rsid w:val="00EA2DA3"/>
    <w:rsid w:val="00EB73C9"/>
    <w:rsid w:val="00EB7CD1"/>
    <w:rsid w:val="00EC140A"/>
    <w:rsid w:val="00EC5619"/>
    <w:rsid w:val="00ED2084"/>
    <w:rsid w:val="00EE63BF"/>
    <w:rsid w:val="00F073A6"/>
    <w:rsid w:val="00F21C8B"/>
    <w:rsid w:val="00F22763"/>
    <w:rsid w:val="00F343C8"/>
    <w:rsid w:val="00F3447A"/>
    <w:rsid w:val="00F351B2"/>
    <w:rsid w:val="00F4008B"/>
    <w:rsid w:val="00F54FD4"/>
    <w:rsid w:val="00F74D7F"/>
    <w:rsid w:val="00F8745D"/>
    <w:rsid w:val="00FB211B"/>
    <w:rsid w:val="00FF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421F"/>
  </w:style>
  <w:style w:type="paragraph" w:styleId="Nadpis1">
    <w:name w:val="heading 1"/>
    <w:basedOn w:val="Normln"/>
    <w:next w:val="Normln"/>
    <w:link w:val="Nadpis1Char"/>
    <w:uiPriority w:val="9"/>
    <w:qFormat/>
    <w:rsid w:val="00A42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43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0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2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link w:val="BezmezerChar"/>
    <w:uiPriority w:val="1"/>
    <w:qFormat/>
    <w:rsid w:val="00A42F29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AD43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42FC6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EA097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F3447A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5141AF"/>
    <w:rPr>
      <w:i/>
      <w:iCs/>
    </w:rPr>
  </w:style>
  <w:style w:type="table" w:styleId="Mkatabulky">
    <w:name w:val="Table Grid"/>
    <w:basedOn w:val="Normlntabulka"/>
    <w:uiPriority w:val="59"/>
    <w:rsid w:val="00700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0221DF"/>
    <w:pPr>
      <w:spacing w:before="75" w:after="75" w:line="255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E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4EF9"/>
  </w:style>
  <w:style w:type="paragraph" w:styleId="Zpat">
    <w:name w:val="footer"/>
    <w:basedOn w:val="Normln"/>
    <w:link w:val="ZpatChar"/>
    <w:uiPriority w:val="99"/>
    <w:unhideWhenUsed/>
    <w:rsid w:val="008E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4EF9"/>
  </w:style>
  <w:style w:type="paragraph" w:styleId="Textbubliny">
    <w:name w:val="Balloon Text"/>
    <w:basedOn w:val="Normln"/>
    <w:link w:val="TextbublinyChar"/>
    <w:uiPriority w:val="99"/>
    <w:semiHidden/>
    <w:unhideWhenUsed/>
    <w:rsid w:val="008E4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E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E4EF9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E4EF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E4EF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E4EF9"/>
    <w:pPr>
      <w:spacing w:after="100"/>
      <w:ind w:left="440"/>
    </w:pPr>
  </w:style>
  <w:style w:type="character" w:customStyle="1" w:styleId="BezmezerChar">
    <w:name w:val="Bez mezer Char"/>
    <w:basedOn w:val="Standardnpsmoodstavce"/>
    <w:link w:val="Bezmezer"/>
    <w:uiPriority w:val="1"/>
    <w:rsid w:val="00491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ezslav.glomb@sagast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3D076-3189-425A-82C0-9565DD4B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6</Pages>
  <Words>1464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iřík</dc:creator>
  <cp:keywords/>
  <dc:description/>
  <cp:lastModifiedBy>GEOS</cp:lastModifiedBy>
  <cp:revision>35</cp:revision>
  <cp:lastPrinted>2023-02-20T07:48:00Z</cp:lastPrinted>
  <dcterms:created xsi:type="dcterms:W3CDTF">2019-02-16T15:45:00Z</dcterms:created>
  <dcterms:modified xsi:type="dcterms:W3CDTF">2023-02-20T07:48:00Z</dcterms:modified>
</cp:coreProperties>
</file>